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0E50" w14:textId="7929526C" w:rsidR="006810F8" w:rsidRDefault="006810F8" w:rsidP="006810F8">
      <w:pPr>
        <w:jc w:val="both"/>
        <w:rPr>
          <w:rFonts w:ascii="Arial" w:hAnsi="Arial" w:cs="Arial"/>
          <w:sz w:val="24"/>
          <w:szCs w:val="24"/>
        </w:rPr>
      </w:pPr>
      <w:bookmarkStart w:id="0" w:name="_GoBack"/>
      <w:bookmarkEnd w:id="0"/>
    </w:p>
    <w:p w14:paraId="325817DB" w14:textId="11EB02E7" w:rsidR="006810F8" w:rsidRPr="006810F8" w:rsidRDefault="006810F8" w:rsidP="006810F8">
      <w:pPr>
        <w:jc w:val="both"/>
        <w:rPr>
          <w:rFonts w:ascii="Arial" w:hAnsi="Arial" w:cs="Arial"/>
          <w:sz w:val="24"/>
          <w:szCs w:val="24"/>
        </w:rPr>
      </w:pPr>
      <w:r w:rsidRPr="006810F8">
        <w:rPr>
          <w:rFonts w:ascii="Arial" w:hAnsi="Arial" w:cs="Arial"/>
          <w:sz w:val="24"/>
          <w:szCs w:val="24"/>
        </w:rPr>
        <w:t>Die Stadt Amberg stellt für die Förderung der Jugendverbände 33.200 € pro Jahr (Stand: 2020) zur Verfügung. Diese Mittel werden über den Stadtjugendring gemäß den von der Vollversammlung verabschiedeten Zuschussrichtlinien verteilt.</w:t>
      </w:r>
    </w:p>
    <w:p w14:paraId="7897FFCD" w14:textId="023651EF" w:rsidR="006810F8" w:rsidRPr="002E4FDA" w:rsidRDefault="006810F8" w:rsidP="002E4FDA">
      <w:pPr>
        <w:pStyle w:val="Listenabsatz"/>
        <w:numPr>
          <w:ilvl w:val="0"/>
          <w:numId w:val="7"/>
        </w:numPr>
        <w:spacing w:after="240" w:line="360" w:lineRule="auto"/>
        <w:ind w:left="284"/>
        <w:jc w:val="both"/>
        <w:rPr>
          <w:rFonts w:ascii="Arial" w:hAnsi="Arial" w:cs="Arial"/>
          <w:b/>
          <w:sz w:val="28"/>
          <w:szCs w:val="28"/>
        </w:rPr>
      </w:pPr>
      <w:r w:rsidRPr="002E4FDA">
        <w:rPr>
          <w:rFonts w:ascii="Arial" w:hAnsi="Arial" w:cs="Arial"/>
          <w:b/>
          <w:sz w:val="28"/>
          <w:szCs w:val="28"/>
        </w:rPr>
        <w:t>Die wichtigsten Regeln in Kürze</w:t>
      </w:r>
    </w:p>
    <w:p w14:paraId="7A3D541B" w14:textId="04D646B9" w:rsidR="006810F8" w:rsidRPr="006810F8" w:rsidRDefault="001162C6" w:rsidP="006810F8">
      <w:pPr>
        <w:pStyle w:val="Listenabsatz"/>
        <w:numPr>
          <w:ilvl w:val="0"/>
          <w:numId w:val="8"/>
        </w:numPr>
        <w:spacing w:line="360" w:lineRule="auto"/>
        <w:rPr>
          <w:rFonts w:ascii="Arial" w:hAnsi="Arial" w:cs="Arial"/>
          <w:sz w:val="24"/>
          <w:szCs w:val="24"/>
        </w:rPr>
      </w:pPr>
      <w:r>
        <w:rPr>
          <w:rFonts w:ascii="Arial" w:hAnsi="Arial" w:cs="Arial"/>
          <w:sz w:val="24"/>
          <w:szCs w:val="24"/>
        </w:rPr>
        <w:t>Förderbeträge: Je Juleica</w:t>
      </w:r>
      <w:r w:rsidR="006810F8" w:rsidRPr="006810F8">
        <w:rPr>
          <w:rFonts w:ascii="Arial" w:hAnsi="Arial" w:cs="Arial"/>
          <w:sz w:val="24"/>
          <w:szCs w:val="24"/>
        </w:rPr>
        <w:t>-Inhaber € 25,-, je förderfähigem Mitglied € 5,-, je Aktion höchstens € 1000,</w:t>
      </w:r>
      <w:r w:rsidR="006810F8">
        <w:rPr>
          <w:rFonts w:ascii="Arial" w:hAnsi="Arial" w:cs="Arial"/>
          <w:sz w:val="24"/>
          <w:szCs w:val="24"/>
        </w:rPr>
        <w:t>- und</w:t>
      </w:r>
      <w:r w:rsidR="006810F8" w:rsidRPr="006810F8">
        <w:rPr>
          <w:rFonts w:ascii="Arial" w:hAnsi="Arial" w:cs="Arial"/>
          <w:sz w:val="24"/>
          <w:szCs w:val="24"/>
        </w:rPr>
        <w:t xml:space="preserve"> je Schwerpunktprojekt höchstens € 1500,-</w:t>
      </w:r>
      <w:r w:rsidR="006810F8" w:rsidRPr="006810F8">
        <w:rPr>
          <w:rFonts w:ascii="Arial" w:hAnsi="Arial" w:cs="Arial"/>
          <w:sz w:val="24"/>
          <w:szCs w:val="24"/>
        </w:rPr>
        <w:br/>
        <w:t>(Höchstgrenzen und Fördervoraussetzungen siehe unten)</w:t>
      </w:r>
    </w:p>
    <w:p w14:paraId="1DD07ABC" w14:textId="77777777" w:rsidR="006810F8" w:rsidRPr="006810F8" w:rsidRDefault="006810F8" w:rsidP="006810F8">
      <w:pPr>
        <w:pStyle w:val="Listenabsatz"/>
        <w:numPr>
          <w:ilvl w:val="0"/>
          <w:numId w:val="8"/>
        </w:numPr>
        <w:spacing w:line="360" w:lineRule="auto"/>
        <w:rPr>
          <w:rFonts w:ascii="Arial" w:hAnsi="Arial" w:cs="Arial"/>
          <w:sz w:val="24"/>
          <w:szCs w:val="24"/>
        </w:rPr>
      </w:pPr>
      <w:r w:rsidRPr="006810F8">
        <w:rPr>
          <w:rFonts w:ascii="Arial" w:hAnsi="Arial" w:cs="Arial"/>
          <w:sz w:val="24"/>
          <w:szCs w:val="24"/>
        </w:rPr>
        <w:t>Arbeitsmaterial wird mit maximal 50% der gesamten Materialkosten gefördert. Höchstgrenze: € 1000,-/Jahr.</w:t>
      </w:r>
    </w:p>
    <w:p w14:paraId="78CCF518" w14:textId="7ED6F1B4" w:rsidR="00804B85" w:rsidRPr="007B555C" w:rsidRDefault="00804B85" w:rsidP="006810F8">
      <w:pPr>
        <w:pStyle w:val="Listenabsatz"/>
        <w:numPr>
          <w:ilvl w:val="0"/>
          <w:numId w:val="8"/>
        </w:numPr>
        <w:spacing w:line="360" w:lineRule="auto"/>
        <w:rPr>
          <w:rFonts w:ascii="Arial" w:hAnsi="Arial" w:cs="Arial"/>
          <w:sz w:val="24"/>
          <w:szCs w:val="24"/>
          <w:highlight w:val="yellow"/>
        </w:rPr>
      </w:pPr>
      <w:r w:rsidRPr="007B555C">
        <w:rPr>
          <w:rFonts w:ascii="Arial" w:hAnsi="Arial" w:cs="Arial"/>
          <w:sz w:val="24"/>
          <w:szCs w:val="24"/>
          <w:highlight w:val="yellow"/>
        </w:rPr>
        <w:t xml:space="preserve">Anträge für Freizeiten und Bildungsmaßnahmen, für die </w:t>
      </w:r>
      <w:r w:rsidRPr="007B555C">
        <w:rPr>
          <w:rFonts w:ascii="Arial" w:hAnsi="Arial" w:cs="Arial"/>
          <w:sz w:val="24"/>
          <w:szCs w:val="24"/>
          <w:highlight w:val="yellow"/>
          <w:u w:val="single"/>
        </w:rPr>
        <w:t>eine Vorabförderung</w:t>
      </w:r>
      <w:r w:rsidRPr="007B555C">
        <w:rPr>
          <w:rFonts w:ascii="Arial" w:hAnsi="Arial" w:cs="Arial"/>
          <w:sz w:val="24"/>
          <w:szCs w:val="24"/>
          <w:highlight w:val="yellow"/>
        </w:rPr>
        <w:t xml:space="preserve"> </w:t>
      </w:r>
      <w:r w:rsidRPr="007B555C">
        <w:rPr>
          <w:rFonts w:ascii="Arial" w:hAnsi="Arial" w:cs="Arial"/>
          <w:sz w:val="24"/>
          <w:szCs w:val="24"/>
          <w:highlight w:val="yellow"/>
          <w:u w:val="single"/>
        </w:rPr>
        <w:t>notwendig ist</w:t>
      </w:r>
      <w:r w:rsidRPr="007B555C">
        <w:rPr>
          <w:rFonts w:ascii="Arial" w:hAnsi="Arial" w:cs="Arial"/>
          <w:sz w:val="24"/>
          <w:szCs w:val="24"/>
          <w:highlight w:val="yellow"/>
        </w:rPr>
        <w:t>, müssen bis acht Woch</w:t>
      </w:r>
      <w:r w:rsidR="000334FA" w:rsidRPr="007B555C">
        <w:rPr>
          <w:rFonts w:ascii="Arial" w:hAnsi="Arial" w:cs="Arial"/>
          <w:sz w:val="24"/>
          <w:szCs w:val="24"/>
          <w:highlight w:val="yellow"/>
        </w:rPr>
        <w:t>en vor Beginn eingereicht sein. Es werden dann zunächst 75 % der nach den Richtlinien möglichen Beträge gefördert. Spätestens 4 Wochen nach Beendigung der Maßnahme müssen die nötigen Unterlagen eingereicht werden. Aufgrund dieser Belege wird die Restsumme ermittelt und ausgeschüttet bzw. müssen zu viel bezahlte Beträge zurückbezahlt werden</w:t>
      </w:r>
      <w:r w:rsidRPr="007B555C">
        <w:rPr>
          <w:rFonts w:ascii="Arial" w:hAnsi="Arial" w:cs="Arial"/>
          <w:sz w:val="24"/>
          <w:szCs w:val="24"/>
          <w:highlight w:val="yellow"/>
        </w:rPr>
        <w:t xml:space="preserve">. </w:t>
      </w:r>
    </w:p>
    <w:p w14:paraId="09DE0D7F" w14:textId="481DAB9F" w:rsidR="008B6D82" w:rsidRPr="007B555C" w:rsidRDefault="000334FA" w:rsidP="008B6D82">
      <w:pPr>
        <w:pStyle w:val="Listenabsatz"/>
        <w:numPr>
          <w:ilvl w:val="0"/>
          <w:numId w:val="8"/>
        </w:numPr>
        <w:spacing w:line="360" w:lineRule="auto"/>
        <w:rPr>
          <w:rFonts w:ascii="Arial" w:hAnsi="Arial" w:cs="Arial"/>
          <w:sz w:val="24"/>
          <w:szCs w:val="24"/>
          <w:highlight w:val="yellow"/>
        </w:rPr>
      </w:pPr>
      <w:r w:rsidRPr="007B555C">
        <w:rPr>
          <w:rFonts w:ascii="Arial" w:hAnsi="Arial" w:cs="Arial"/>
          <w:sz w:val="24"/>
          <w:szCs w:val="24"/>
          <w:highlight w:val="yellow"/>
        </w:rPr>
        <w:t xml:space="preserve">Für Aktionsförderungen </w:t>
      </w:r>
      <w:r w:rsidRPr="007B555C">
        <w:rPr>
          <w:rFonts w:ascii="Arial" w:hAnsi="Arial" w:cs="Arial"/>
          <w:b/>
          <w:sz w:val="24"/>
          <w:szCs w:val="24"/>
          <w:highlight w:val="yellow"/>
        </w:rPr>
        <w:t>ohne</w:t>
      </w:r>
      <w:r w:rsidRPr="007B555C">
        <w:rPr>
          <w:rFonts w:ascii="Arial" w:hAnsi="Arial" w:cs="Arial"/>
          <w:sz w:val="24"/>
          <w:szCs w:val="24"/>
          <w:highlight w:val="yellow"/>
        </w:rPr>
        <w:t xml:space="preserve"> nötige Vorabförderung ist eine Einreichung des Förderantrages incl. aller notwendigen Unterlagen</w:t>
      </w:r>
      <w:r w:rsidR="002E7D90" w:rsidRPr="007B555C">
        <w:rPr>
          <w:rFonts w:ascii="Arial" w:hAnsi="Arial" w:cs="Arial"/>
          <w:sz w:val="24"/>
          <w:szCs w:val="24"/>
          <w:highlight w:val="yellow"/>
        </w:rPr>
        <w:t xml:space="preserve"> </w:t>
      </w:r>
      <w:r w:rsidR="00D452D0" w:rsidRPr="007B555C">
        <w:rPr>
          <w:rFonts w:ascii="Arial" w:hAnsi="Arial" w:cs="Arial"/>
          <w:sz w:val="24"/>
          <w:szCs w:val="24"/>
          <w:highlight w:val="yellow"/>
        </w:rPr>
        <w:t xml:space="preserve">nach der Veranstaltung, spätestens aber </w:t>
      </w:r>
      <w:r w:rsidR="00124797" w:rsidRPr="007B555C">
        <w:rPr>
          <w:rFonts w:ascii="Arial" w:hAnsi="Arial" w:cs="Arial"/>
          <w:sz w:val="24"/>
          <w:szCs w:val="24"/>
          <w:highlight w:val="yellow"/>
        </w:rPr>
        <w:t>bis zu</w:t>
      </w:r>
      <w:r w:rsidR="00D452D0" w:rsidRPr="007B555C">
        <w:rPr>
          <w:rFonts w:ascii="Arial" w:hAnsi="Arial" w:cs="Arial"/>
          <w:sz w:val="24"/>
          <w:szCs w:val="24"/>
          <w:highlight w:val="yellow"/>
        </w:rPr>
        <w:t>m 30.11. möglich</w:t>
      </w:r>
      <w:r w:rsidRPr="007B555C">
        <w:rPr>
          <w:rFonts w:ascii="Arial" w:hAnsi="Arial" w:cs="Arial"/>
          <w:sz w:val="24"/>
          <w:szCs w:val="24"/>
          <w:highlight w:val="yellow"/>
        </w:rPr>
        <w:t xml:space="preserve">.  </w:t>
      </w:r>
      <w:r w:rsidR="00804B85" w:rsidRPr="007B555C">
        <w:rPr>
          <w:rFonts w:ascii="Arial" w:hAnsi="Arial" w:cs="Arial"/>
          <w:sz w:val="24"/>
          <w:szCs w:val="24"/>
          <w:highlight w:val="yellow"/>
        </w:rPr>
        <w:t xml:space="preserve">  </w:t>
      </w:r>
    </w:p>
    <w:p w14:paraId="7B3C6B48" w14:textId="6FDD56A2" w:rsidR="002E7D90" w:rsidRPr="00002641" w:rsidRDefault="002E7D90" w:rsidP="006810F8">
      <w:pPr>
        <w:pStyle w:val="Listenabsatz"/>
        <w:numPr>
          <w:ilvl w:val="0"/>
          <w:numId w:val="8"/>
        </w:numPr>
        <w:spacing w:line="360" w:lineRule="auto"/>
        <w:rPr>
          <w:rFonts w:ascii="Arial" w:hAnsi="Arial" w:cs="Arial"/>
          <w:sz w:val="24"/>
          <w:szCs w:val="24"/>
        </w:rPr>
      </w:pPr>
      <w:r w:rsidRPr="00002641">
        <w:rPr>
          <w:rFonts w:ascii="Arial" w:hAnsi="Arial" w:cs="Arial"/>
          <w:sz w:val="24"/>
          <w:szCs w:val="24"/>
        </w:rPr>
        <w:t>Stichtag für die Bezuschussung aus Mitteln des aktuellen Haushaltsjahres ist der 30.11. Maßnahmen ab dem 01.12. werden mit Geldern des nachfolgenden Haushaltsjahres bezuschusst.</w:t>
      </w:r>
    </w:p>
    <w:p w14:paraId="5448798E" w14:textId="77777777" w:rsidR="006810F8" w:rsidRPr="006810F8" w:rsidRDefault="006810F8" w:rsidP="006810F8">
      <w:pPr>
        <w:pStyle w:val="Listenabsatz"/>
        <w:numPr>
          <w:ilvl w:val="0"/>
          <w:numId w:val="8"/>
        </w:numPr>
        <w:spacing w:line="360" w:lineRule="auto"/>
        <w:rPr>
          <w:rFonts w:ascii="Arial" w:hAnsi="Arial" w:cs="Arial"/>
          <w:sz w:val="24"/>
          <w:szCs w:val="24"/>
        </w:rPr>
      </w:pPr>
      <w:r w:rsidRPr="006810F8">
        <w:rPr>
          <w:rFonts w:ascii="Arial" w:hAnsi="Arial" w:cs="Arial"/>
          <w:sz w:val="24"/>
          <w:szCs w:val="24"/>
        </w:rPr>
        <w:t xml:space="preserve">Geförderte Maßnahmen aus dem Projektetat können nicht im Folgejahr noch einmal bezuschusst werden. </w:t>
      </w:r>
    </w:p>
    <w:p w14:paraId="7B6C19B8" w14:textId="7425E7D2" w:rsidR="006810F8" w:rsidRDefault="006810F8" w:rsidP="006810F8">
      <w:pPr>
        <w:pStyle w:val="Listenabsatz"/>
        <w:numPr>
          <w:ilvl w:val="0"/>
          <w:numId w:val="8"/>
        </w:numPr>
        <w:spacing w:line="360" w:lineRule="auto"/>
        <w:rPr>
          <w:rFonts w:ascii="Arial" w:hAnsi="Arial" w:cs="Arial"/>
          <w:sz w:val="24"/>
          <w:szCs w:val="24"/>
        </w:rPr>
      </w:pPr>
      <w:r w:rsidRPr="006810F8">
        <w:rPr>
          <w:rFonts w:ascii="Arial" w:hAnsi="Arial" w:cs="Arial"/>
          <w:sz w:val="24"/>
          <w:szCs w:val="24"/>
        </w:rPr>
        <w:t>Voraussetzung für eine Bezuschussung ist die Abgabe der Vereinsmeldung.</w:t>
      </w:r>
    </w:p>
    <w:p w14:paraId="276B997A" w14:textId="77777777" w:rsidR="0040023E" w:rsidRDefault="0040023E" w:rsidP="006810F8">
      <w:pPr>
        <w:spacing w:line="360" w:lineRule="auto"/>
        <w:rPr>
          <w:rFonts w:ascii="Arial" w:hAnsi="Arial" w:cs="Arial"/>
        </w:rPr>
      </w:pPr>
    </w:p>
    <w:p w14:paraId="3576DD10" w14:textId="642F3074" w:rsidR="0040023E" w:rsidRDefault="0040023E" w:rsidP="006810F8">
      <w:pPr>
        <w:spacing w:line="360" w:lineRule="auto"/>
        <w:rPr>
          <w:rFonts w:ascii="Arial" w:hAnsi="Arial" w:cs="Arial"/>
        </w:rPr>
      </w:pPr>
    </w:p>
    <w:p w14:paraId="511CE538" w14:textId="43AAB272" w:rsidR="006810F8" w:rsidRDefault="007B555C" w:rsidP="006810F8">
      <w:pPr>
        <w:spacing w:line="360" w:lineRule="auto"/>
        <w:rPr>
          <w:rFonts w:ascii="Arial" w:hAnsi="Arial" w:cs="Arial"/>
        </w:rPr>
        <w:sectPr w:rsidR="006810F8">
          <w:headerReference w:type="default" r:id="rId7"/>
          <w:footerReference w:type="default" r:id="rId8"/>
          <w:pgSz w:w="11906" w:h="16838"/>
          <w:pgMar w:top="1417" w:right="1417" w:bottom="1134" w:left="1417" w:header="708" w:footer="708" w:gutter="0"/>
          <w:cols w:space="708"/>
          <w:docGrid w:linePitch="360"/>
        </w:sectPr>
      </w:pPr>
      <w:r>
        <w:t xml:space="preserve">Anmerkung: Die Änderungen, die an der Vollversammlung Frühjahr 2021 beschlossen wurden sind </w:t>
      </w:r>
      <w:r w:rsidRPr="007B555C">
        <w:rPr>
          <w:highlight w:val="yellow"/>
        </w:rPr>
        <w:t>gelb</w:t>
      </w:r>
      <w:r>
        <w:t xml:space="preserve"> hinterlegt.</w:t>
      </w:r>
    </w:p>
    <w:p w14:paraId="7D239F93" w14:textId="6A120A2A" w:rsidR="006810F8" w:rsidRPr="006810F8" w:rsidRDefault="006810F8" w:rsidP="006810F8">
      <w:pPr>
        <w:spacing w:line="360" w:lineRule="auto"/>
        <w:rPr>
          <w:rFonts w:ascii="Arial" w:hAnsi="Arial" w:cs="Arial"/>
        </w:rPr>
      </w:pPr>
    </w:p>
    <w:p w14:paraId="59C95C77" w14:textId="643842C2" w:rsidR="006810F8" w:rsidRPr="006810F8" w:rsidRDefault="006810F8" w:rsidP="006810F8">
      <w:pPr>
        <w:pStyle w:val="Listenabsatz"/>
        <w:numPr>
          <w:ilvl w:val="0"/>
          <w:numId w:val="7"/>
        </w:numPr>
        <w:spacing w:after="240" w:line="360" w:lineRule="auto"/>
        <w:ind w:left="284"/>
        <w:jc w:val="both"/>
        <w:rPr>
          <w:rFonts w:ascii="Arial" w:hAnsi="Arial" w:cs="Arial"/>
          <w:b/>
          <w:sz w:val="28"/>
          <w:szCs w:val="28"/>
        </w:rPr>
      </w:pPr>
      <w:r w:rsidRPr="006810F8">
        <w:rPr>
          <w:rFonts w:ascii="Arial" w:hAnsi="Arial" w:cs="Arial"/>
          <w:b/>
          <w:sz w:val="28"/>
          <w:szCs w:val="28"/>
        </w:rPr>
        <w:t>Allgemeines</w:t>
      </w:r>
    </w:p>
    <w:p w14:paraId="1CED3094" w14:textId="7D05B7DB"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 xml:space="preserve">Zuschussberechtigt sind alle Jugendorganisationen, die gemäß §§ 74 und 75 KJHG als freie Träger der Jugendhilfe in Amberg in der Jugendarbeit tätig sind. Eine dauerhafte Förderung wird jedoch nur Jugendorganisationen gewährt, die auch die öffentliche Anerkennung als freie Träger der Jugendhilfe besitzen. Dazu zählen insbesondere die </w:t>
      </w:r>
      <w:r w:rsidR="00691AB8">
        <w:rPr>
          <w:rFonts w:ascii="Arial" w:hAnsi="Arial" w:cs="Arial"/>
          <w:sz w:val="24"/>
          <w:szCs w:val="24"/>
        </w:rPr>
        <w:t>V</w:t>
      </w:r>
      <w:r w:rsidRPr="006810F8">
        <w:rPr>
          <w:rFonts w:ascii="Arial" w:hAnsi="Arial" w:cs="Arial"/>
          <w:sz w:val="24"/>
          <w:szCs w:val="24"/>
        </w:rPr>
        <w:t xml:space="preserve">erbände des Stadtjugendrings Amberg. </w:t>
      </w:r>
    </w:p>
    <w:p w14:paraId="526D4E18" w14:textId="42ACB037"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 xml:space="preserve">Die kommunalen Zuschüsse werden auf 4 </w:t>
      </w:r>
      <w:r w:rsidR="00691AB8">
        <w:rPr>
          <w:rFonts w:ascii="Arial" w:hAnsi="Arial" w:cs="Arial"/>
          <w:sz w:val="24"/>
          <w:szCs w:val="24"/>
        </w:rPr>
        <w:t>Fonds</w:t>
      </w:r>
      <w:r w:rsidRPr="006810F8">
        <w:rPr>
          <w:rFonts w:ascii="Arial" w:hAnsi="Arial" w:cs="Arial"/>
          <w:sz w:val="24"/>
          <w:szCs w:val="24"/>
        </w:rPr>
        <w:t xml:space="preserve"> (Grundförderung, Aktionen, Material, Projekte) aufgeteilt. Eine </w:t>
      </w:r>
      <w:r w:rsidR="00691AB8">
        <w:rPr>
          <w:rFonts w:ascii="Arial" w:hAnsi="Arial" w:cs="Arial"/>
          <w:sz w:val="24"/>
          <w:szCs w:val="24"/>
        </w:rPr>
        <w:t>Umschichtung</w:t>
      </w:r>
      <w:r w:rsidRPr="006810F8">
        <w:rPr>
          <w:rFonts w:ascii="Arial" w:hAnsi="Arial" w:cs="Arial"/>
          <w:sz w:val="24"/>
          <w:szCs w:val="24"/>
        </w:rPr>
        <w:t xml:space="preserve"> innerhalb der Töpfe kann durch </w:t>
      </w:r>
      <w:r>
        <w:rPr>
          <w:rFonts w:ascii="Arial" w:hAnsi="Arial" w:cs="Arial"/>
          <w:sz w:val="24"/>
          <w:szCs w:val="24"/>
        </w:rPr>
        <w:t>Beschluss des SJR-Vorstands</w:t>
      </w:r>
      <w:r w:rsidRPr="006810F8">
        <w:rPr>
          <w:rFonts w:ascii="Arial" w:hAnsi="Arial" w:cs="Arial"/>
          <w:sz w:val="24"/>
          <w:szCs w:val="24"/>
        </w:rPr>
        <w:t xml:space="preserve"> erfolgen.</w:t>
      </w:r>
      <w:r>
        <w:rPr>
          <w:rFonts w:ascii="Arial" w:hAnsi="Arial" w:cs="Arial"/>
          <w:sz w:val="24"/>
          <w:szCs w:val="24"/>
        </w:rPr>
        <w:t xml:space="preserve"> </w:t>
      </w:r>
    </w:p>
    <w:p w14:paraId="4659CEA0" w14:textId="1CF577F8"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 xml:space="preserve">Ziel ist es, die durch die Stadt Amberg zur Verfügung gestellten Zuschussmittel vollständig an die Zuschussberechtigten auszuschütten. Sollten </w:t>
      </w:r>
      <w:r w:rsidR="00691AB8">
        <w:rPr>
          <w:rFonts w:ascii="Arial" w:hAnsi="Arial" w:cs="Arial"/>
          <w:sz w:val="24"/>
          <w:szCs w:val="24"/>
        </w:rPr>
        <w:t>von den Fördermitteln der Stadt Amberg Restmittel vorhanden sein, werden diese an die Stadt Amberg zurücküberwiesen.</w:t>
      </w:r>
      <w:r w:rsidRPr="006810F8">
        <w:rPr>
          <w:rFonts w:ascii="Arial" w:hAnsi="Arial" w:cs="Arial"/>
          <w:sz w:val="24"/>
          <w:szCs w:val="24"/>
        </w:rPr>
        <w:t xml:space="preserve"> </w:t>
      </w:r>
    </w:p>
    <w:p w14:paraId="7E58BD24" w14:textId="77777777"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Vorrangig auszuschöpfen sind Mittel von höheren Ebenen wie zum Beispiel</w:t>
      </w:r>
    </w:p>
    <w:p w14:paraId="2D5D194C" w14:textId="77777777" w:rsidR="006810F8" w:rsidRPr="006810F8" w:rsidRDefault="006810F8" w:rsidP="006810F8">
      <w:pPr>
        <w:pStyle w:val="Listenabsatz"/>
        <w:jc w:val="both"/>
        <w:rPr>
          <w:rFonts w:ascii="Arial" w:hAnsi="Arial" w:cs="Arial"/>
          <w:sz w:val="24"/>
          <w:szCs w:val="24"/>
        </w:rPr>
      </w:pPr>
      <w:r w:rsidRPr="002E7D90">
        <w:rPr>
          <w:rFonts w:ascii="Arial" w:hAnsi="Arial" w:cs="Arial"/>
          <w:sz w:val="24"/>
          <w:szCs w:val="24"/>
        </w:rPr>
        <w:t>Bezirksjugendring Oberpfalz</w:t>
      </w:r>
      <w:r w:rsidRPr="006810F8">
        <w:rPr>
          <w:rFonts w:ascii="Arial" w:hAnsi="Arial" w:cs="Arial"/>
          <w:sz w:val="24"/>
          <w:szCs w:val="24"/>
        </w:rPr>
        <w:t>, Bayerischer Jugendring, o. ä.</w:t>
      </w:r>
    </w:p>
    <w:p w14:paraId="4BF26BF0" w14:textId="77777777" w:rsidR="00D6191B" w:rsidRDefault="006810F8" w:rsidP="00D6191B">
      <w:pPr>
        <w:pStyle w:val="Listenabsatz"/>
        <w:numPr>
          <w:ilvl w:val="0"/>
          <w:numId w:val="1"/>
        </w:numPr>
        <w:jc w:val="both"/>
        <w:rPr>
          <w:rFonts w:ascii="Arial" w:hAnsi="Arial" w:cs="Arial"/>
          <w:sz w:val="24"/>
          <w:szCs w:val="24"/>
        </w:rPr>
      </w:pPr>
      <w:r w:rsidRPr="006810F8">
        <w:rPr>
          <w:rFonts w:ascii="Arial" w:hAnsi="Arial" w:cs="Arial"/>
          <w:sz w:val="24"/>
          <w:szCs w:val="24"/>
        </w:rPr>
        <w:t>Förderungen von Dritten sind im Antrag anzugeben.</w:t>
      </w:r>
      <w:r w:rsidR="00D6191B" w:rsidRPr="00D6191B">
        <w:rPr>
          <w:rFonts w:ascii="Arial" w:hAnsi="Arial" w:cs="Arial"/>
          <w:sz w:val="24"/>
          <w:szCs w:val="24"/>
        </w:rPr>
        <w:t xml:space="preserve"> </w:t>
      </w:r>
    </w:p>
    <w:p w14:paraId="4FE927A5" w14:textId="72FC6681"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Der Maßnahmenträger ist verantwortlich und zuständig für die bestimmungsgemäße Verwendung des Zuschusses und zur Vorlage des Verwendungsnachweises nach Aufforderung.</w:t>
      </w:r>
    </w:p>
    <w:p w14:paraId="3EA2C9CC" w14:textId="77777777"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Nicht zweckentsprechend verwendete Zuschüsse müssen zurückbezahlt werden.</w:t>
      </w:r>
    </w:p>
    <w:p w14:paraId="06245D52" w14:textId="77777777"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Zuschüsse werden nur auf termingerecht gestellte Anträge hin gewährt.</w:t>
      </w:r>
    </w:p>
    <w:p w14:paraId="3C1CCDD5" w14:textId="31D6B2D3"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Ein Rechtsanspruch au</w:t>
      </w:r>
      <w:r w:rsidR="00A06443">
        <w:rPr>
          <w:rFonts w:ascii="Arial" w:hAnsi="Arial" w:cs="Arial"/>
          <w:sz w:val="24"/>
          <w:szCs w:val="24"/>
        </w:rPr>
        <w:t>f einen Zuschuss besteht nicht.</w:t>
      </w:r>
    </w:p>
    <w:p w14:paraId="38114350" w14:textId="34AC177D" w:rsidR="006810F8" w:rsidRPr="006810F8" w:rsidRDefault="006810F8" w:rsidP="006810F8">
      <w:pPr>
        <w:pStyle w:val="Listenabsatz"/>
        <w:numPr>
          <w:ilvl w:val="0"/>
          <w:numId w:val="1"/>
        </w:numPr>
        <w:jc w:val="both"/>
        <w:rPr>
          <w:rFonts w:ascii="Arial" w:hAnsi="Arial" w:cs="Arial"/>
          <w:sz w:val="24"/>
          <w:szCs w:val="24"/>
        </w:rPr>
      </w:pPr>
      <w:r w:rsidRPr="006810F8">
        <w:rPr>
          <w:rFonts w:ascii="Arial" w:hAnsi="Arial" w:cs="Arial"/>
          <w:sz w:val="24"/>
          <w:szCs w:val="24"/>
        </w:rPr>
        <w:t xml:space="preserve">Grundlage für den Erhalt von Förderungen ist die fristgerechte Abgabe der </w:t>
      </w:r>
      <w:r w:rsidRPr="006810F8">
        <w:rPr>
          <w:rFonts w:ascii="Arial" w:hAnsi="Arial" w:cs="Arial"/>
          <w:sz w:val="24"/>
          <w:szCs w:val="24"/>
          <w:u w:val="single"/>
        </w:rPr>
        <w:t>Vereinsmeldung</w:t>
      </w:r>
      <w:r w:rsidRPr="006810F8">
        <w:rPr>
          <w:rFonts w:ascii="Arial" w:hAnsi="Arial" w:cs="Arial"/>
          <w:sz w:val="24"/>
          <w:szCs w:val="24"/>
        </w:rPr>
        <w:t xml:space="preserve"> zum </w:t>
      </w:r>
      <w:r w:rsidR="00A06443" w:rsidRPr="008155CF">
        <w:rPr>
          <w:rFonts w:ascii="Arial" w:hAnsi="Arial" w:cs="Arial"/>
          <w:sz w:val="24"/>
          <w:szCs w:val="24"/>
          <w:highlight w:val="yellow"/>
        </w:rPr>
        <w:t>31.03.</w:t>
      </w:r>
      <w:r w:rsidR="00A06443">
        <w:rPr>
          <w:rFonts w:ascii="Arial" w:hAnsi="Arial" w:cs="Arial"/>
          <w:sz w:val="24"/>
          <w:szCs w:val="24"/>
        </w:rPr>
        <w:t xml:space="preserve"> </w:t>
      </w:r>
      <w:r w:rsidRPr="006810F8">
        <w:rPr>
          <w:rFonts w:ascii="Arial" w:hAnsi="Arial" w:cs="Arial"/>
          <w:sz w:val="24"/>
          <w:szCs w:val="24"/>
        </w:rPr>
        <w:t>des laufenden Jahres beim SJR, bzw. bei früher stattfindenden Aktionen, Projekten und Materialbeschaffungen, deren Einreichung mit dem ersten Zuschussantrag des laufenden Geschäftsjahres.</w:t>
      </w:r>
    </w:p>
    <w:p w14:paraId="47D8ABEB" w14:textId="77777777" w:rsidR="00182192" w:rsidRDefault="00182192" w:rsidP="006810F8">
      <w:pPr>
        <w:jc w:val="both"/>
        <w:rPr>
          <w:rFonts w:ascii="Arial" w:hAnsi="Arial" w:cs="Arial"/>
          <w:sz w:val="24"/>
          <w:szCs w:val="24"/>
        </w:rPr>
        <w:sectPr w:rsidR="00182192">
          <w:pgSz w:w="11906" w:h="16838"/>
          <w:pgMar w:top="1417" w:right="1417" w:bottom="1134" w:left="1417" w:header="708" w:footer="708" w:gutter="0"/>
          <w:cols w:space="708"/>
          <w:docGrid w:linePitch="360"/>
        </w:sectPr>
      </w:pPr>
    </w:p>
    <w:p w14:paraId="0950333A" w14:textId="5E4823FF" w:rsidR="006810F8" w:rsidRPr="00182192" w:rsidRDefault="006810F8" w:rsidP="006810F8">
      <w:pPr>
        <w:jc w:val="both"/>
        <w:rPr>
          <w:rFonts w:ascii="Arial" w:hAnsi="Arial" w:cs="Arial"/>
          <w:sz w:val="24"/>
          <w:szCs w:val="24"/>
        </w:rPr>
      </w:pPr>
    </w:p>
    <w:p w14:paraId="64C9DF68" w14:textId="0B32851F" w:rsidR="006810F8" w:rsidRPr="00182192" w:rsidRDefault="006810F8" w:rsidP="00182192">
      <w:pPr>
        <w:pStyle w:val="Listenabsatz"/>
        <w:numPr>
          <w:ilvl w:val="0"/>
          <w:numId w:val="9"/>
        </w:numPr>
        <w:ind w:left="142"/>
        <w:rPr>
          <w:rFonts w:ascii="Arial" w:hAnsi="Arial" w:cs="Arial"/>
          <w:b/>
          <w:sz w:val="28"/>
          <w:szCs w:val="28"/>
        </w:rPr>
      </w:pPr>
      <w:r w:rsidRPr="00182192">
        <w:rPr>
          <w:rFonts w:ascii="Arial" w:hAnsi="Arial" w:cs="Arial"/>
          <w:b/>
          <w:sz w:val="28"/>
          <w:szCs w:val="28"/>
        </w:rPr>
        <w:t>Grundförderung</w:t>
      </w:r>
    </w:p>
    <w:p w14:paraId="2C18F18C" w14:textId="7F0A7490" w:rsidR="008E14FC" w:rsidRPr="008E14FC" w:rsidRDefault="006810F8" w:rsidP="008E14FC">
      <w:pPr>
        <w:spacing w:line="360" w:lineRule="auto"/>
        <w:rPr>
          <w:rFonts w:ascii="Arial" w:hAnsi="Arial" w:cs="Arial"/>
          <w:sz w:val="24"/>
          <w:szCs w:val="24"/>
        </w:rPr>
      </w:pPr>
      <w:r w:rsidRPr="00182192">
        <w:rPr>
          <w:rFonts w:ascii="Arial" w:hAnsi="Arial" w:cs="Arial"/>
          <w:b/>
          <w:sz w:val="24"/>
          <w:szCs w:val="24"/>
        </w:rPr>
        <w:br/>
      </w:r>
      <w:r w:rsidRPr="00182192">
        <w:rPr>
          <w:rFonts w:ascii="Arial" w:hAnsi="Arial" w:cs="Arial"/>
          <w:sz w:val="24"/>
          <w:szCs w:val="24"/>
        </w:rPr>
        <w:t>Die Grundförderung soll den Verband in die Lage versetzen, Jugendarbeit leisten zu können und die Rahmenbedingungen zu gewährleisten</w:t>
      </w:r>
      <w:r w:rsidRPr="00807252">
        <w:rPr>
          <w:rFonts w:ascii="Arial" w:hAnsi="Arial" w:cs="Arial"/>
          <w:sz w:val="24"/>
          <w:szCs w:val="24"/>
        </w:rPr>
        <w:t xml:space="preserve">. Jeder </w:t>
      </w:r>
      <w:r w:rsidR="008E14FC">
        <w:rPr>
          <w:rFonts w:ascii="Arial" w:hAnsi="Arial" w:cs="Arial"/>
          <w:sz w:val="24"/>
          <w:szCs w:val="24"/>
        </w:rPr>
        <w:t>V</w:t>
      </w:r>
      <w:r w:rsidRPr="00807252">
        <w:rPr>
          <w:rFonts w:ascii="Arial" w:hAnsi="Arial" w:cs="Arial"/>
          <w:sz w:val="24"/>
          <w:szCs w:val="24"/>
        </w:rPr>
        <w:t>erband des SJR hat hierauf Anspruch, der regelmäßige, aktive Jugendarbeit nachweisen kann.</w:t>
      </w:r>
      <w:r w:rsidR="00124797">
        <w:rPr>
          <w:rFonts w:ascii="Arial" w:hAnsi="Arial" w:cs="Arial"/>
          <w:sz w:val="24"/>
          <w:szCs w:val="24"/>
        </w:rPr>
        <w:t xml:space="preserve"> </w:t>
      </w:r>
    </w:p>
    <w:p w14:paraId="3E259D9B" w14:textId="05C33019" w:rsidR="00B116DA" w:rsidRPr="00B116DA" w:rsidRDefault="006810F8" w:rsidP="00B116DA">
      <w:pPr>
        <w:pStyle w:val="Listenabsatz"/>
        <w:numPr>
          <w:ilvl w:val="0"/>
          <w:numId w:val="10"/>
        </w:numPr>
        <w:spacing w:line="360" w:lineRule="auto"/>
        <w:ind w:left="426"/>
        <w:rPr>
          <w:rFonts w:ascii="Arial" w:hAnsi="Arial" w:cs="Arial"/>
          <w:sz w:val="24"/>
          <w:szCs w:val="24"/>
        </w:rPr>
      </w:pPr>
      <w:r w:rsidRPr="001162C6">
        <w:rPr>
          <w:rFonts w:ascii="Arial" w:hAnsi="Arial" w:cs="Arial"/>
          <w:sz w:val="24"/>
          <w:szCs w:val="24"/>
        </w:rPr>
        <w:t>Gefördert wird der Besitz einer gül</w:t>
      </w:r>
      <w:r w:rsidR="001162C6">
        <w:rPr>
          <w:rFonts w:ascii="Arial" w:hAnsi="Arial" w:cs="Arial"/>
          <w:sz w:val="24"/>
          <w:szCs w:val="24"/>
        </w:rPr>
        <w:t>tigen Jugendleiterkarte (Juleica</w:t>
      </w:r>
      <w:r w:rsidRPr="001162C6">
        <w:rPr>
          <w:rFonts w:ascii="Arial" w:hAnsi="Arial" w:cs="Arial"/>
          <w:sz w:val="24"/>
          <w:szCs w:val="24"/>
        </w:rPr>
        <w:t>) eines aktiven Jugendleiters mi</w:t>
      </w:r>
      <w:r w:rsidR="00D452D0" w:rsidRPr="001162C6">
        <w:rPr>
          <w:rFonts w:ascii="Arial" w:hAnsi="Arial" w:cs="Arial"/>
          <w:sz w:val="24"/>
          <w:szCs w:val="24"/>
        </w:rPr>
        <w:t xml:space="preserve">t 25 €, wenn sie zum Stichtag </w:t>
      </w:r>
      <w:r w:rsidR="00D452D0" w:rsidRPr="008155CF">
        <w:rPr>
          <w:rFonts w:ascii="Arial" w:hAnsi="Arial" w:cs="Arial"/>
          <w:sz w:val="24"/>
          <w:szCs w:val="24"/>
          <w:highlight w:val="yellow"/>
        </w:rPr>
        <w:t>31</w:t>
      </w:r>
      <w:r w:rsidRPr="008155CF">
        <w:rPr>
          <w:rFonts w:ascii="Arial" w:hAnsi="Arial" w:cs="Arial"/>
          <w:sz w:val="24"/>
          <w:szCs w:val="24"/>
          <w:highlight w:val="yellow"/>
        </w:rPr>
        <w:t>.03.</w:t>
      </w:r>
      <w:r w:rsidRPr="008155CF">
        <w:rPr>
          <w:rFonts w:ascii="Arial" w:hAnsi="Arial" w:cs="Arial"/>
          <w:sz w:val="24"/>
          <w:szCs w:val="24"/>
        </w:rPr>
        <w:t xml:space="preserve"> </w:t>
      </w:r>
      <w:r w:rsidRPr="001162C6">
        <w:rPr>
          <w:rFonts w:ascii="Arial" w:hAnsi="Arial" w:cs="Arial"/>
          <w:sz w:val="24"/>
          <w:szCs w:val="24"/>
        </w:rPr>
        <w:t>des Förderjahres gültig ist.</w:t>
      </w:r>
      <w:r w:rsidR="00124797" w:rsidRPr="001162C6">
        <w:rPr>
          <w:rFonts w:ascii="Arial" w:hAnsi="Arial" w:cs="Arial"/>
          <w:sz w:val="24"/>
          <w:szCs w:val="24"/>
        </w:rPr>
        <w:t xml:space="preserve"> </w:t>
      </w:r>
      <w:r w:rsidR="00D452D0" w:rsidRPr="001162C6">
        <w:rPr>
          <w:rFonts w:ascii="Arial" w:hAnsi="Arial" w:cs="Arial"/>
          <w:sz w:val="24"/>
          <w:szCs w:val="24"/>
        </w:rPr>
        <w:t xml:space="preserve"> </w:t>
      </w:r>
    </w:p>
    <w:p w14:paraId="789094A1" w14:textId="15793ADD" w:rsidR="00182192" w:rsidRDefault="006810F8" w:rsidP="00182192">
      <w:pPr>
        <w:pStyle w:val="Listenabsatz"/>
        <w:numPr>
          <w:ilvl w:val="0"/>
          <w:numId w:val="10"/>
        </w:numPr>
        <w:spacing w:line="360" w:lineRule="auto"/>
        <w:ind w:left="426"/>
        <w:rPr>
          <w:rFonts w:ascii="Arial" w:hAnsi="Arial" w:cs="Arial"/>
          <w:sz w:val="24"/>
          <w:szCs w:val="24"/>
        </w:rPr>
      </w:pPr>
      <w:r w:rsidRPr="001162C6">
        <w:rPr>
          <w:rFonts w:ascii="Arial" w:hAnsi="Arial" w:cs="Arial"/>
          <w:sz w:val="24"/>
          <w:szCs w:val="24"/>
        </w:rPr>
        <w:t>Viele Jugendverbände bilden selbst Jugendleiter nach eigenen Standards aus.</w:t>
      </w:r>
      <w:r w:rsidRPr="00182192">
        <w:rPr>
          <w:rFonts w:ascii="Arial" w:hAnsi="Arial" w:cs="Arial"/>
          <w:sz w:val="24"/>
          <w:szCs w:val="24"/>
        </w:rPr>
        <w:t xml:space="preserve"> Diese Ausbildungen (z.B. Ortsjugendleiter im THW, Jugendwart der</w:t>
      </w:r>
      <w:r w:rsidR="00182192">
        <w:rPr>
          <w:rFonts w:ascii="Arial" w:hAnsi="Arial" w:cs="Arial"/>
          <w:sz w:val="24"/>
          <w:szCs w:val="24"/>
        </w:rPr>
        <w:t xml:space="preserve"> </w:t>
      </w:r>
      <w:r w:rsidRPr="00182192">
        <w:rPr>
          <w:rFonts w:ascii="Arial" w:hAnsi="Arial" w:cs="Arial"/>
          <w:sz w:val="24"/>
          <w:szCs w:val="24"/>
        </w:rPr>
        <w:t>Feuerwehren) ermöglichen o</w:t>
      </w:r>
      <w:r w:rsidR="001162C6">
        <w:rPr>
          <w:rFonts w:ascii="Arial" w:hAnsi="Arial" w:cs="Arial"/>
          <w:sz w:val="24"/>
          <w:szCs w:val="24"/>
        </w:rPr>
        <w:t>ft die Beantragung einer Juleica</w:t>
      </w:r>
      <w:r w:rsidRPr="00182192">
        <w:rPr>
          <w:rFonts w:ascii="Arial" w:hAnsi="Arial" w:cs="Arial"/>
          <w:sz w:val="24"/>
          <w:szCs w:val="24"/>
        </w:rPr>
        <w:t xml:space="preserve"> über das online-portal. </w:t>
      </w:r>
      <w:r w:rsidR="00182192">
        <w:rPr>
          <w:rFonts w:ascii="Arial" w:hAnsi="Arial" w:cs="Arial"/>
          <w:sz w:val="24"/>
          <w:szCs w:val="24"/>
        </w:rPr>
        <w:t xml:space="preserve"> </w:t>
      </w:r>
      <w:r w:rsidRPr="00182192">
        <w:rPr>
          <w:rFonts w:ascii="Arial" w:hAnsi="Arial" w:cs="Arial"/>
          <w:sz w:val="24"/>
          <w:szCs w:val="24"/>
        </w:rPr>
        <w:t>Da der SJR nicht alle verbandsinternen Regelungen ken</w:t>
      </w:r>
      <w:r w:rsidR="001162C6">
        <w:rPr>
          <w:rFonts w:ascii="Arial" w:hAnsi="Arial" w:cs="Arial"/>
          <w:sz w:val="24"/>
          <w:szCs w:val="24"/>
        </w:rPr>
        <w:t>nt, kann nur die „echte“ Juleica</w:t>
      </w:r>
      <w:r w:rsidRPr="00182192">
        <w:rPr>
          <w:rFonts w:ascii="Arial" w:hAnsi="Arial" w:cs="Arial"/>
          <w:sz w:val="24"/>
          <w:szCs w:val="24"/>
        </w:rPr>
        <w:t xml:space="preserve"> gefördert werden, da nur so der Qualitätsanspruch, den wir uns selbst für die Jugendarbeit setzen, eingehalten und überwacht werden kann. Die Geschäftsstelle berät und unterstützt gerne </w:t>
      </w:r>
      <w:r w:rsidR="001162C6">
        <w:rPr>
          <w:rFonts w:ascii="Arial" w:hAnsi="Arial" w:cs="Arial"/>
          <w:sz w:val="24"/>
          <w:szCs w:val="24"/>
        </w:rPr>
        <w:t>bei der Beantragung von Juleicas</w:t>
      </w:r>
      <w:r w:rsidRPr="00182192">
        <w:rPr>
          <w:rFonts w:ascii="Arial" w:hAnsi="Arial" w:cs="Arial"/>
          <w:sz w:val="24"/>
          <w:szCs w:val="24"/>
        </w:rPr>
        <w:t>.</w:t>
      </w:r>
    </w:p>
    <w:p w14:paraId="08A67E3A" w14:textId="4EE5F22D" w:rsidR="00D6191B" w:rsidRDefault="00D6191B" w:rsidP="00182192">
      <w:pPr>
        <w:pStyle w:val="Listenabsatz"/>
        <w:numPr>
          <w:ilvl w:val="0"/>
          <w:numId w:val="10"/>
        </w:numPr>
        <w:spacing w:line="360" w:lineRule="auto"/>
        <w:ind w:left="426"/>
        <w:rPr>
          <w:rFonts w:ascii="Arial" w:hAnsi="Arial" w:cs="Arial"/>
          <w:sz w:val="24"/>
          <w:szCs w:val="24"/>
        </w:rPr>
      </w:pPr>
      <w:r w:rsidRPr="00D6191B">
        <w:rPr>
          <w:rFonts w:ascii="Arial" w:hAnsi="Arial" w:cs="Arial"/>
          <w:sz w:val="24"/>
          <w:szCs w:val="24"/>
        </w:rPr>
        <w:t xml:space="preserve">Jedes Mitglied zwischen 6 und 27 Jahren mit Wohnort Amberg wird mit 5 € gefördert, Mitglieder aus dem Landkreis werden mit 2 </w:t>
      </w:r>
      <w:r w:rsidR="007E5AD3">
        <w:rPr>
          <w:rFonts w:ascii="Arial" w:hAnsi="Arial" w:cs="Arial"/>
          <w:sz w:val="24"/>
          <w:szCs w:val="24"/>
        </w:rPr>
        <w:t>€ bezuschusst (Stichtag 31.03.).</w:t>
      </w:r>
    </w:p>
    <w:p w14:paraId="28D43BD7" w14:textId="13ACD928" w:rsidR="00182192" w:rsidRPr="00B116DA" w:rsidRDefault="00C82826" w:rsidP="00B116DA">
      <w:pPr>
        <w:pStyle w:val="Listenabsatz"/>
        <w:numPr>
          <w:ilvl w:val="0"/>
          <w:numId w:val="10"/>
        </w:numPr>
        <w:spacing w:line="360" w:lineRule="auto"/>
        <w:ind w:left="426"/>
        <w:rPr>
          <w:rFonts w:ascii="Arial" w:hAnsi="Arial" w:cs="Arial"/>
          <w:sz w:val="24"/>
          <w:szCs w:val="24"/>
        </w:rPr>
      </w:pPr>
      <w:r>
        <w:rPr>
          <w:rFonts w:ascii="Arial" w:hAnsi="Arial" w:cs="Arial"/>
          <w:sz w:val="24"/>
          <w:szCs w:val="24"/>
        </w:rPr>
        <w:t xml:space="preserve">Maximal werden pro Verband 100 Mitglieder gefördert. Die Mindestgrundförderung liegt bei 50 €. </w:t>
      </w:r>
    </w:p>
    <w:p w14:paraId="49B77EC5" w14:textId="0FFD1E7C" w:rsidR="006810F8" w:rsidRDefault="00182192" w:rsidP="00182192">
      <w:pPr>
        <w:pStyle w:val="Listenabsatz"/>
        <w:numPr>
          <w:ilvl w:val="0"/>
          <w:numId w:val="10"/>
        </w:numPr>
        <w:spacing w:line="360" w:lineRule="auto"/>
        <w:ind w:left="426"/>
        <w:rPr>
          <w:rFonts w:ascii="Arial" w:hAnsi="Arial" w:cs="Arial"/>
          <w:sz w:val="24"/>
          <w:szCs w:val="24"/>
        </w:rPr>
      </w:pPr>
      <w:r>
        <w:rPr>
          <w:rFonts w:ascii="Arial" w:hAnsi="Arial" w:cs="Arial"/>
          <w:sz w:val="24"/>
          <w:szCs w:val="24"/>
        </w:rPr>
        <w:t>V</w:t>
      </w:r>
      <w:r w:rsidR="006810F8" w:rsidRPr="00182192">
        <w:rPr>
          <w:rFonts w:ascii="Arial" w:hAnsi="Arial" w:cs="Arial"/>
          <w:sz w:val="24"/>
          <w:szCs w:val="24"/>
        </w:rPr>
        <w:t>ereinspauschalförderung: Wird durch Abgabe des Antrags zur Grundförderung (inkl. Jahresplanung) aktive Jugendarbeit nachgewiesen, kann der Verband bis zu 100</w:t>
      </w:r>
      <w:r w:rsidR="00C82826">
        <w:rPr>
          <w:rFonts w:ascii="Arial" w:hAnsi="Arial" w:cs="Arial"/>
          <w:sz w:val="24"/>
          <w:szCs w:val="24"/>
        </w:rPr>
        <w:t xml:space="preserve"> </w:t>
      </w:r>
      <w:r w:rsidR="006810F8" w:rsidRPr="00182192">
        <w:rPr>
          <w:rFonts w:ascii="Arial" w:hAnsi="Arial" w:cs="Arial"/>
          <w:sz w:val="24"/>
          <w:szCs w:val="24"/>
        </w:rPr>
        <w:t>€ Grundförderung erhalten. Die Ausschüttung erfolgt allerdings erst zum Jahresende und</w:t>
      </w:r>
      <w:r w:rsidR="00C82826">
        <w:rPr>
          <w:rFonts w:ascii="Arial" w:hAnsi="Arial" w:cs="Arial"/>
          <w:sz w:val="24"/>
          <w:szCs w:val="24"/>
        </w:rPr>
        <w:t xml:space="preserve"> setzt </w:t>
      </w:r>
      <w:r w:rsidR="006810F8" w:rsidRPr="00182192">
        <w:rPr>
          <w:rFonts w:ascii="Arial" w:hAnsi="Arial" w:cs="Arial"/>
          <w:sz w:val="24"/>
          <w:szCs w:val="24"/>
        </w:rPr>
        <w:t>vorhandene Fördermittel</w:t>
      </w:r>
      <w:r w:rsidR="00C82826">
        <w:rPr>
          <w:rFonts w:ascii="Arial" w:hAnsi="Arial" w:cs="Arial"/>
          <w:sz w:val="24"/>
          <w:szCs w:val="24"/>
        </w:rPr>
        <w:t xml:space="preserve"> voraus</w:t>
      </w:r>
      <w:r w:rsidR="006810F8" w:rsidRPr="00182192">
        <w:rPr>
          <w:rFonts w:ascii="Arial" w:hAnsi="Arial" w:cs="Arial"/>
          <w:sz w:val="24"/>
          <w:szCs w:val="24"/>
        </w:rPr>
        <w:t>.</w:t>
      </w:r>
    </w:p>
    <w:p w14:paraId="5356FF04" w14:textId="77777777" w:rsidR="00821452" w:rsidRDefault="00821452" w:rsidP="00821452">
      <w:pPr>
        <w:pStyle w:val="Listenabsatz"/>
        <w:spacing w:line="360" w:lineRule="auto"/>
        <w:ind w:left="426"/>
        <w:rPr>
          <w:rFonts w:ascii="Arial" w:hAnsi="Arial" w:cs="Arial"/>
          <w:sz w:val="24"/>
          <w:szCs w:val="24"/>
        </w:rPr>
      </w:pPr>
    </w:p>
    <w:p w14:paraId="59C9D465" w14:textId="42566AF9" w:rsidR="00182192" w:rsidRDefault="00182192" w:rsidP="006810F8">
      <w:pPr>
        <w:rPr>
          <w:rFonts w:ascii="Arial" w:hAnsi="Arial" w:cs="Arial"/>
          <w:sz w:val="24"/>
          <w:szCs w:val="24"/>
          <w:u w:val="single"/>
        </w:rPr>
      </w:pPr>
    </w:p>
    <w:p w14:paraId="0852A09C" w14:textId="255B71F7" w:rsidR="00821452" w:rsidRDefault="00821452" w:rsidP="006810F8">
      <w:pPr>
        <w:rPr>
          <w:rFonts w:ascii="Arial" w:hAnsi="Arial" w:cs="Arial"/>
          <w:sz w:val="24"/>
          <w:szCs w:val="24"/>
          <w:u w:val="single"/>
        </w:rPr>
      </w:pPr>
    </w:p>
    <w:p w14:paraId="402FE639" w14:textId="7A40E512" w:rsidR="00821452" w:rsidRDefault="00821452" w:rsidP="006810F8">
      <w:pPr>
        <w:rPr>
          <w:rFonts w:ascii="Arial" w:hAnsi="Arial" w:cs="Arial"/>
          <w:sz w:val="24"/>
          <w:szCs w:val="24"/>
          <w:u w:val="single"/>
        </w:rPr>
      </w:pPr>
    </w:p>
    <w:p w14:paraId="26A0EDA2" w14:textId="77777777" w:rsidR="00821452" w:rsidRDefault="00821452" w:rsidP="006810F8">
      <w:pPr>
        <w:rPr>
          <w:rFonts w:ascii="Arial" w:hAnsi="Arial" w:cs="Arial"/>
          <w:sz w:val="24"/>
          <w:szCs w:val="24"/>
          <w:u w:val="single"/>
        </w:rPr>
      </w:pPr>
    </w:p>
    <w:p w14:paraId="7EAC7843" w14:textId="0AF6C04F" w:rsidR="006810F8" w:rsidRDefault="006810F8" w:rsidP="006810F8">
      <w:pPr>
        <w:rPr>
          <w:b/>
          <w:sz w:val="24"/>
          <w:szCs w:val="24"/>
        </w:rPr>
      </w:pPr>
    </w:p>
    <w:p w14:paraId="6C80DDBF" w14:textId="77777777" w:rsidR="00B116DA" w:rsidRPr="00B116DA" w:rsidRDefault="00B116DA" w:rsidP="00B116DA">
      <w:pPr>
        <w:ind w:left="360"/>
        <w:rPr>
          <w:rFonts w:ascii="Arial" w:hAnsi="Arial" w:cs="Arial"/>
          <w:b/>
          <w:sz w:val="24"/>
          <w:szCs w:val="24"/>
        </w:rPr>
      </w:pPr>
    </w:p>
    <w:p w14:paraId="2CCB452D" w14:textId="4E995C90" w:rsidR="006810F8" w:rsidRPr="00182192" w:rsidRDefault="006810F8" w:rsidP="006810F8">
      <w:pPr>
        <w:pStyle w:val="Listenabsatz"/>
        <w:numPr>
          <w:ilvl w:val="0"/>
          <w:numId w:val="3"/>
        </w:numPr>
        <w:ind w:left="284"/>
        <w:rPr>
          <w:rFonts w:ascii="Arial" w:hAnsi="Arial" w:cs="Arial"/>
          <w:b/>
          <w:sz w:val="24"/>
          <w:szCs w:val="24"/>
        </w:rPr>
      </w:pPr>
      <w:r w:rsidRPr="00182192">
        <w:rPr>
          <w:rFonts w:ascii="Arial" w:hAnsi="Arial" w:cs="Arial"/>
          <w:b/>
          <w:sz w:val="24"/>
          <w:szCs w:val="24"/>
        </w:rPr>
        <w:t>Förderung von Aktionen (Freizeit- und Bildungsmaßnahmen)</w:t>
      </w:r>
    </w:p>
    <w:p w14:paraId="0D29A7EB" w14:textId="77777777" w:rsidR="006810F8" w:rsidRPr="00182192" w:rsidRDefault="006810F8" w:rsidP="00182192">
      <w:pPr>
        <w:jc w:val="both"/>
        <w:rPr>
          <w:rFonts w:ascii="Arial" w:hAnsi="Arial" w:cs="Arial"/>
          <w:sz w:val="24"/>
          <w:szCs w:val="24"/>
        </w:rPr>
      </w:pPr>
      <w:r w:rsidRPr="00182192">
        <w:rPr>
          <w:rFonts w:ascii="Arial" w:hAnsi="Arial" w:cs="Arial"/>
          <w:sz w:val="24"/>
          <w:szCs w:val="24"/>
        </w:rPr>
        <w:t>Die Maßnahme muss den Charakter außerschulischer Jugendarbeit besitzen und die Möglichkeit bieten, das Gruppenverhalten zu fördern und gemeinsame Erlebnisfelder zu schaffen. Sie soll durch sinnvolle Programmgestaltung Anregungen und Hilfen für die eigene Bildungsarbeit und Freizeitgestaltung geben.</w:t>
      </w:r>
    </w:p>
    <w:p w14:paraId="121B8A50" w14:textId="77777777" w:rsidR="006810F8" w:rsidRPr="00182192" w:rsidRDefault="006810F8" w:rsidP="00AF222D">
      <w:pPr>
        <w:jc w:val="both"/>
        <w:rPr>
          <w:rFonts w:ascii="Arial" w:hAnsi="Arial" w:cs="Arial"/>
          <w:sz w:val="24"/>
          <w:szCs w:val="24"/>
        </w:rPr>
      </w:pPr>
      <w:r w:rsidRPr="00182192">
        <w:rPr>
          <w:rFonts w:ascii="Arial" w:hAnsi="Arial" w:cs="Arial"/>
          <w:sz w:val="24"/>
          <w:szCs w:val="24"/>
        </w:rPr>
        <w:t>Förderfähige Maßnahmen können beispielsweise sein: Zeltlager; Wander- und Radtouren, Freizeiten in Jugendherbergen, Jugendhäusern oder in gleichwertigen Einrichtungen, Seminare, Workshops und andere Bildungsveranstaltungen, Tagesfahrten mit Programm.</w:t>
      </w:r>
    </w:p>
    <w:p w14:paraId="4595CB6C" w14:textId="77777777" w:rsidR="006810F8" w:rsidRPr="00AF222D" w:rsidRDefault="006810F8" w:rsidP="00AF222D">
      <w:pPr>
        <w:jc w:val="both"/>
        <w:rPr>
          <w:rFonts w:ascii="Arial" w:hAnsi="Arial" w:cs="Arial"/>
          <w:bCs/>
          <w:sz w:val="24"/>
          <w:szCs w:val="24"/>
          <w:u w:val="single"/>
        </w:rPr>
      </w:pPr>
      <w:r w:rsidRPr="00AF222D">
        <w:rPr>
          <w:rFonts w:ascii="Arial" w:hAnsi="Arial" w:cs="Arial"/>
          <w:bCs/>
          <w:sz w:val="24"/>
          <w:szCs w:val="24"/>
          <w:u w:val="single"/>
        </w:rPr>
        <w:t xml:space="preserve">Zuschussvoraussetzungen: </w:t>
      </w:r>
    </w:p>
    <w:p w14:paraId="320E8D42" w14:textId="260AD1D9" w:rsidR="00DA1624" w:rsidRDefault="00DA1624" w:rsidP="000D557C">
      <w:pPr>
        <w:pStyle w:val="Listenabsatz"/>
        <w:numPr>
          <w:ilvl w:val="0"/>
          <w:numId w:val="2"/>
        </w:numPr>
        <w:jc w:val="both"/>
        <w:rPr>
          <w:rFonts w:ascii="Arial" w:hAnsi="Arial" w:cs="Arial"/>
          <w:sz w:val="24"/>
          <w:szCs w:val="24"/>
        </w:rPr>
      </w:pPr>
      <w:r>
        <w:rPr>
          <w:rFonts w:ascii="Arial" w:hAnsi="Arial" w:cs="Arial"/>
          <w:sz w:val="24"/>
          <w:szCs w:val="24"/>
        </w:rPr>
        <w:t>Gefördert werden Teilnehmer/innen zwischen 6 und 27 Jahren.</w:t>
      </w:r>
    </w:p>
    <w:p w14:paraId="23A4A482" w14:textId="14B75367" w:rsidR="00B27575" w:rsidRPr="008E14FC" w:rsidRDefault="006810F8" w:rsidP="000D557C">
      <w:pPr>
        <w:pStyle w:val="Listenabsatz"/>
        <w:numPr>
          <w:ilvl w:val="0"/>
          <w:numId w:val="2"/>
        </w:numPr>
        <w:jc w:val="both"/>
        <w:rPr>
          <w:rFonts w:ascii="Arial" w:hAnsi="Arial" w:cs="Arial"/>
          <w:sz w:val="24"/>
          <w:szCs w:val="24"/>
        </w:rPr>
      </w:pPr>
      <w:r w:rsidRPr="008E14FC">
        <w:rPr>
          <w:rFonts w:ascii="Arial" w:hAnsi="Arial" w:cs="Arial"/>
          <w:sz w:val="24"/>
          <w:szCs w:val="24"/>
        </w:rPr>
        <w:t>Die Teilnehmer/innen sollten ihren Wohnsitz in der Regel in Amberg haben.</w:t>
      </w:r>
      <w:r w:rsidR="008E14FC">
        <w:rPr>
          <w:rFonts w:ascii="Arial" w:hAnsi="Arial" w:cs="Arial"/>
          <w:sz w:val="24"/>
          <w:szCs w:val="24"/>
        </w:rPr>
        <w:t xml:space="preserve"> </w:t>
      </w:r>
      <w:r w:rsidR="0052430E">
        <w:rPr>
          <w:rFonts w:ascii="Arial" w:hAnsi="Arial" w:cs="Arial"/>
          <w:sz w:val="24"/>
          <w:szCs w:val="24"/>
        </w:rPr>
        <w:t xml:space="preserve">Teilnehmer/innen aus dem Landkreis Amberg-Sulzbach </w:t>
      </w:r>
      <w:r w:rsidR="008E14FC" w:rsidRPr="008E14FC">
        <w:rPr>
          <w:rFonts w:ascii="Arial" w:hAnsi="Arial" w:cs="Arial"/>
          <w:sz w:val="24"/>
          <w:szCs w:val="24"/>
        </w:rPr>
        <w:t>können bei Freizeitmaßnahmen mit 1€ / Tag bezuschusst werden</w:t>
      </w:r>
      <w:r w:rsidR="008E14FC" w:rsidRPr="008E14FC">
        <w:rPr>
          <w:rFonts w:ascii="Arial" w:hAnsi="Arial" w:cs="Arial"/>
          <w:sz w:val="24"/>
          <w:szCs w:val="24"/>
        </w:rPr>
        <w:t>.</w:t>
      </w:r>
      <w:r w:rsidR="00865135" w:rsidRPr="008E14FC">
        <w:rPr>
          <w:rFonts w:ascii="Arial" w:hAnsi="Arial" w:cs="Arial"/>
          <w:sz w:val="24"/>
          <w:szCs w:val="24"/>
        </w:rPr>
        <w:t xml:space="preserve"> </w:t>
      </w:r>
    </w:p>
    <w:p w14:paraId="6FBB719C" w14:textId="1BAA52AF" w:rsidR="006810F8" w:rsidRPr="00B116DA" w:rsidRDefault="006D56C4" w:rsidP="00AF222D">
      <w:pPr>
        <w:pStyle w:val="Listenabsatz"/>
        <w:numPr>
          <w:ilvl w:val="0"/>
          <w:numId w:val="2"/>
        </w:numPr>
        <w:jc w:val="both"/>
        <w:rPr>
          <w:rFonts w:ascii="Arial" w:hAnsi="Arial" w:cs="Arial"/>
          <w:b/>
          <w:sz w:val="24"/>
          <w:szCs w:val="24"/>
          <w:highlight w:val="yellow"/>
        </w:rPr>
      </w:pPr>
      <w:r>
        <w:rPr>
          <w:rFonts w:ascii="Arial" w:hAnsi="Arial" w:cs="Arial"/>
          <w:sz w:val="24"/>
          <w:szCs w:val="24"/>
          <w:highlight w:val="yellow"/>
        </w:rPr>
        <w:t>F</w:t>
      </w:r>
      <w:r w:rsidR="00CB4337" w:rsidRPr="00B116DA">
        <w:rPr>
          <w:rFonts w:ascii="Arial" w:hAnsi="Arial" w:cs="Arial"/>
          <w:sz w:val="24"/>
          <w:szCs w:val="24"/>
          <w:highlight w:val="yellow"/>
        </w:rPr>
        <w:t>ür bis zu 10 Kinder werden 2 Betreuer bezuschusst,</w:t>
      </w:r>
      <w:r w:rsidR="00F70B04" w:rsidRPr="00B116DA">
        <w:rPr>
          <w:rFonts w:ascii="Arial" w:hAnsi="Arial" w:cs="Arial"/>
          <w:sz w:val="24"/>
          <w:szCs w:val="24"/>
          <w:highlight w:val="yellow"/>
        </w:rPr>
        <w:t xml:space="preserve"> pro </w:t>
      </w:r>
      <w:r w:rsidR="00CB4337" w:rsidRPr="00B116DA">
        <w:rPr>
          <w:rFonts w:ascii="Arial" w:hAnsi="Arial" w:cs="Arial"/>
          <w:sz w:val="24"/>
          <w:szCs w:val="24"/>
          <w:highlight w:val="yellow"/>
        </w:rPr>
        <w:t xml:space="preserve">weiteren </w:t>
      </w:r>
      <w:r w:rsidR="00F70B04" w:rsidRPr="00B116DA">
        <w:rPr>
          <w:rFonts w:ascii="Arial" w:hAnsi="Arial" w:cs="Arial"/>
          <w:sz w:val="24"/>
          <w:szCs w:val="24"/>
          <w:highlight w:val="yellow"/>
        </w:rPr>
        <w:t>angefangene</w:t>
      </w:r>
      <w:r w:rsidR="00CB4337" w:rsidRPr="00B116DA">
        <w:rPr>
          <w:rFonts w:ascii="Arial" w:hAnsi="Arial" w:cs="Arial"/>
          <w:sz w:val="24"/>
          <w:szCs w:val="24"/>
          <w:highlight w:val="yellow"/>
        </w:rPr>
        <w:t>n</w:t>
      </w:r>
      <w:r w:rsidR="00F70B04" w:rsidRPr="00B116DA">
        <w:rPr>
          <w:rFonts w:ascii="Arial" w:hAnsi="Arial" w:cs="Arial"/>
          <w:sz w:val="24"/>
          <w:szCs w:val="24"/>
          <w:highlight w:val="yellow"/>
        </w:rPr>
        <w:t xml:space="preserve"> zehn Kinder wird ein </w:t>
      </w:r>
      <w:r w:rsidR="00CB4337" w:rsidRPr="00B116DA">
        <w:rPr>
          <w:rFonts w:ascii="Arial" w:hAnsi="Arial" w:cs="Arial"/>
          <w:sz w:val="24"/>
          <w:szCs w:val="24"/>
          <w:highlight w:val="yellow"/>
        </w:rPr>
        <w:t xml:space="preserve">weiterer </w:t>
      </w:r>
      <w:r w:rsidR="00F70B04" w:rsidRPr="00B116DA">
        <w:rPr>
          <w:rFonts w:ascii="Arial" w:hAnsi="Arial" w:cs="Arial"/>
          <w:sz w:val="24"/>
          <w:szCs w:val="24"/>
          <w:highlight w:val="yellow"/>
        </w:rPr>
        <w:t>Betreuer bezuschusst</w:t>
      </w:r>
      <w:r w:rsidR="005E0E5E" w:rsidRPr="00B116DA">
        <w:rPr>
          <w:rFonts w:ascii="Arial" w:hAnsi="Arial" w:cs="Arial"/>
          <w:sz w:val="24"/>
          <w:szCs w:val="24"/>
          <w:highlight w:val="yellow"/>
        </w:rPr>
        <w:t>.</w:t>
      </w:r>
    </w:p>
    <w:p w14:paraId="000B692B" w14:textId="74DE05CC" w:rsidR="00B76E16" w:rsidRPr="00B116DA" w:rsidRDefault="00B76E16" w:rsidP="00B76E16">
      <w:pPr>
        <w:pStyle w:val="Listenabsatz"/>
        <w:numPr>
          <w:ilvl w:val="0"/>
          <w:numId w:val="2"/>
        </w:numPr>
        <w:jc w:val="both"/>
        <w:rPr>
          <w:rFonts w:ascii="Arial" w:hAnsi="Arial" w:cs="Arial"/>
          <w:b/>
          <w:sz w:val="24"/>
          <w:szCs w:val="24"/>
          <w:highlight w:val="yellow"/>
        </w:rPr>
      </w:pPr>
      <w:r w:rsidRPr="00B116DA">
        <w:rPr>
          <w:rFonts w:ascii="Arial" w:hAnsi="Arial" w:cs="Arial"/>
          <w:sz w:val="24"/>
          <w:szCs w:val="24"/>
          <w:highlight w:val="yellow"/>
        </w:rPr>
        <w:t xml:space="preserve">Die Bezuschussung </w:t>
      </w:r>
      <w:r w:rsidR="00A556BC" w:rsidRPr="00B116DA">
        <w:rPr>
          <w:rFonts w:ascii="Arial" w:hAnsi="Arial" w:cs="Arial"/>
          <w:sz w:val="24"/>
          <w:szCs w:val="24"/>
          <w:highlight w:val="yellow"/>
        </w:rPr>
        <w:t>errechnet sich</w:t>
      </w:r>
      <w:r w:rsidRPr="00B116DA">
        <w:rPr>
          <w:rFonts w:ascii="Arial" w:hAnsi="Arial" w:cs="Arial"/>
          <w:sz w:val="24"/>
          <w:szCs w:val="24"/>
          <w:highlight w:val="yellow"/>
        </w:rPr>
        <w:t xml:space="preserve"> wie folgt: Teilnehmeranzahl x (Tage) x 3 EUR = Tagessatz. Maximal </w:t>
      </w:r>
      <w:r w:rsidR="00A556BC" w:rsidRPr="00B116DA">
        <w:rPr>
          <w:rFonts w:ascii="Arial" w:hAnsi="Arial" w:cs="Arial"/>
          <w:sz w:val="24"/>
          <w:szCs w:val="24"/>
          <w:highlight w:val="yellow"/>
        </w:rPr>
        <w:t xml:space="preserve">bezuschusst wird </w:t>
      </w:r>
      <w:r w:rsidRPr="00B116DA">
        <w:rPr>
          <w:rFonts w:ascii="Arial" w:hAnsi="Arial" w:cs="Arial"/>
          <w:sz w:val="24"/>
          <w:szCs w:val="24"/>
          <w:highlight w:val="yellow"/>
        </w:rPr>
        <w:t>das entstandene Defizit oder Tagessatz + 10%.</w:t>
      </w:r>
    </w:p>
    <w:p w14:paraId="416816C9" w14:textId="77777777" w:rsidR="00182192" w:rsidRPr="00AF222D" w:rsidRDefault="006810F8" w:rsidP="00AF222D">
      <w:pPr>
        <w:jc w:val="both"/>
        <w:rPr>
          <w:rFonts w:ascii="Arial" w:hAnsi="Arial" w:cs="Arial"/>
          <w:sz w:val="24"/>
          <w:szCs w:val="24"/>
          <w:u w:val="single"/>
        </w:rPr>
      </w:pPr>
      <w:r w:rsidRPr="00AF222D">
        <w:rPr>
          <w:rFonts w:ascii="Arial" w:hAnsi="Arial" w:cs="Arial"/>
          <w:sz w:val="24"/>
          <w:szCs w:val="24"/>
          <w:u w:val="single"/>
        </w:rPr>
        <w:t>Vorgehen:</w:t>
      </w:r>
    </w:p>
    <w:p w14:paraId="19DAEC34" w14:textId="7B30E715" w:rsidR="008626D5" w:rsidRPr="00B116DA" w:rsidRDefault="008626D5" w:rsidP="008626D5">
      <w:pPr>
        <w:pStyle w:val="Listenabsatz"/>
        <w:numPr>
          <w:ilvl w:val="0"/>
          <w:numId w:val="19"/>
        </w:numPr>
        <w:spacing w:line="360" w:lineRule="auto"/>
        <w:rPr>
          <w:rFonts w:ascii="Arial" w:hAnsi="Arial" w:cs="Arial"/>
          <w:b/>
          <w:sz w:val="24"/>
          <w:szCs w:val="24"/>
          <w:highlight w:val="yellow"/>
        </w:rPr>
      </w:pPr>
      <w:r w:rsidRPr="00B116DA">
        <w:rPr>
          <w:rFonts w:ascii="Arial" w:hAnsi="Arial" w:cs="Arial"/>
          <w:b/>
          <w:sz w:val="24"/>
          <w:szCs w:val="24"/>
          <w:highlight w:val="yellow"/>
        </w:rPr>
        <w:t>Für Anträge mit Vorabförderung</w:t>
      </w:r>
      <w:r w:rsidR="001162C6" w:rsidRPr="00B116DA">
        <w:rPr>
          <w:rFonts w:ascii="Arial" w:hAnsi="Arial" w:cs="Arial"/>
          <w:b/>
          <w:sz w:val="24"/>
          <w:szCs w:val="24"/>
          <w:highlight w:val="yellow"/>
        </w:rPr>
        <w:t>:</w:t>
      </w:r>
    </w:p>
    <w:p w14:paraId="44A2F302" w14:textId="4C950608" w:rsidR="008626D5" w:rsidRPr="00B116DA" w:rsidRDefault="008626D5" w:rsidP="008626D5">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t>Antrag für Aktionsförderung</w:t>
      </w:r>
      <w:r w:rsidR="003F2E88" w:rsidRPr="00B116DA">
        <w:rPr>
          <w:rFonts w:ascii="Arial" w:hAnsi="Arial" w:cs="Arial"/>
          <w:sz w:val="24"/>
          <w:szCs w:val="24"/>
          <w:highlight w:val="yellow"/>
        </w:rPr>
        <w:t>_mit Vorabförderung</w:t>
      </w:r>
      <w:r w:rsidRPr="00B116DA">
        <w:rPr>
          <w:rFonts w:ascii="Arial" w:hAnsi="Arial" w:cs="Arial"/>
          <w:sz w:val="24"/>
          <w:szCs w:val="24"/>
          <w:highlight w:val="yellow"/>
        </w:rPr>
        <w:t xml:space="preserve"> vorlegen</w:t>
      </w:r>
      <w:r w:rsidR="003F2E88" w:rsidRPr="00B116DA">
        <w:rPr>
          <w:rFonts w:ascii="Arial" w:hAnsi="Arial" w:cs="Arial"/>
          <w:sz w:val="24"/>
          <w:szCs w:val="24"/>
          <w:highlight w:val="yellow"/>
        </w:rPr>
        <w:t xml:space="preserve"> incl. aller notwendigen Unterlagen (</w:t>
      </w:r>
      <w:r w:rsidRPr="00B116DA">
        <w:rPr>
          <w:rFonts w:ascii="Arial" w:hAnsi="Arial" w:cs="Arial"/>
          <w:sz w:val="24"/>
          <w:szCs w:val="24"/>
          <w:highlight w:val="yellow"/>
        </w:rPr>
        <w:t>Programm, Teilnehmerzahl, Betreuer, Kalkulation und erwartetem Defizit</w:t>
      </w:r>
      <w:r w:rsidR="003F2E88" w:rsidRPr="00B116DA">
        <w:rPr>
          <w:rFonts w:ascii="Arial" w:hAnsi="Arial" w:cs="Arial"/>
          <w:sz w:val="24"/>
          <w:szCs w:val="24"/>
          <w:highlight w:val="yellow"/>
        </w:rPr>
        <w:t>)</w:t>
      </w:r>
      <w:r w:rsidRPr="00B116DA">
        <w:rPr>
          <w:rFonts w:ascii="Arial" w:hAnsi="Arial" w:cs="Arial"/>
          <w:sz w:val="24"/>
          <w:szCs w:val="24"/>
          <w:highlight w:val="yellow"/>
        </w:rPr>
        <w:t xml:space="preserve"> (</w:t>
      </w:r>
      <w:r w:rsidRPr="00B116DA">
        <w:rPr>
          <w:rFonts w:ascii="Arial" w:hAnsi="Arial" w:cs="Arial"/>
          <w:b/>
          <w:sz w:val="24"/>
          <w:szCs w:val="24"/>
          <w:highlight w:val="yellow"/>
        </w:rPr>
        <w:t>spät. 8 Wochen vorher</w:t>
      </w:r>
      <w:r w:rsidRPr="00B116DA">
        <w:rPr>
          <w:rFonts w:ascii="Arial" w:hAnsi="Arial" w:cs="Arial"/>
          <w:sz w:val="24"/>
          <w:szCs w:val="24"/>
          <w:highlight w:val="yellow"/>
        </w:rPr>
        <w:t>)</w:t>
      </w:r>
    </w:p>
    <w:p w14:paraId="1E004A40" w14:textId="30D49145" w:rsidR="008626D5" w:rsidRPr="00B116DA" w:rsidRDefault="008626D5" w:rsidP="008626D5">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t>SJR prüft und trifft Entscheidung über Förderung</w:t>
      </w:r>
      <w:r w:rsidR="00B80B55" w:rsidRPr="00B116DA">
        <w:rPr>
          <w:rFonts w:ascii="Arial" w:hAnsi="Arial" w:cs="Arial"/>
          <w:sz w:val="24"/>
          <w:szCs w:val="24"/>
          <w:highlight w:val="yellow"/>
        </w:rPr>
        <w:t xml:space="preserve"> aufgrund erwartetem Defizit</w:t>
      </w:r>
      <w:r w:rsidRPr="00B116DA">
        <w:rPr>
          <w:rFonts w:ascii="Arial" w:hAnsi="Arial" w:cs="Arial"/>
          <w:sz w:val="24"/>
          <w:szCs w:val="24"/>
          <w:highlight w:val="yellow"/>
        </w:rPr>
        <w:t>. Benachrichtigung</w:t>
      </w:r>
      <w:r w:rsidR="00B80B55" w:rsidRPr="00B116DA">
        <w:rPr>
          <w:rFonts w:ascii="Arial" w:hAnsi="Arial" w:cs="Arial"/>
          <w:sz w:val="24"/>
          <w:szCs w:val="24"/>
          <w:highlight w:val="yellow"/>
        </w:rPr>
        <w:t xml:space="preserve"> des Verbands</w:t>
      </w:r>
      <w:r w:rsidRPr="00B116DA">
        <w:rPr>
          <w:rFonts w:ascii="Arial" w:hAnsi="Arial" w:cs="Arial"/>
          <w:sz w:val="24"/>
          <w:szCs w:val="24"/>
          <w:highlight w:val="yellow"/>
        </w:rPr>
        <w:t xml:space="preserve"> und Ausschüttung von max. 75% des Förderbetrages</w:t>
      </w:r>
      <w:r w:rsidR="00B80B55" w:rsidRPr="00B116DA">
        <w:rPr>
          <w:rFonts w:ascii="Arial" w:hAnsi="Arial" w:cs="Arial"/>
          <w:sz w:val="24"/>
          <w:szCs w:val="24"/>
          <w:highlight w:val="yellow"/>
        </w:rPr>
        <w:t>.</w:t>
      </w:r>
    </w:p>
    <w:p w14:paraId="150ADC31" w14:textId="7B3DD68D" w:rsidR="00B80B55" w:rsidRPr="00B116DA" w:rsidRDefault="00B80B55" w:rsidP="008626D5">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t xml:space="preserve">Nach der Maßnahme (binnen 4 Wochen): Abgabe des Rückmeldebogens_Aktion incl. der notwendigen Unterlagen (Rechnungen, Teilnehmerliste) </w:t>
      </w:r>
    </w:p>
    <w:p w14:paraId="0E5CD144" w14:textId="4C2AA60A" w:rsidR="00B80B55" w:rsidRPr="00B116DA" w:rsidRDefault="00B80B55" w:rsidP="008626D5">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t xml:space="preserve">Überprüfung </w:t>
      </w:r>
      <w:r w:rsidR="003F2E88" w:rsidRPr="00B116DA">
        <w:rPr>
          <w:rFonts w:ascii="Arial" w:hAnsi="Arial" w:cs="Arial"/>
          <w:sz w:val="24"/>
          <w:szCs w:val="24"/>
          <w:highlight w:val="yellow"/>
        </w:rPr>
        <w:t xml:space="preserve">der Unterlagen </w:t>
      </w:r>
      <w:r w:rsidRPr="00B116DA">
        <w:rPr>
          <w:rFonts w:ascii="Arial" w:hAnsi="Arial" w:cs="Arial"/>
          <w:sz w:val="24"/>
          <w:szCs w:val="24"/>
          <w:highlight w:val="yellow"/>
        </w:rPr>
        <w:t xml:space="preserve">und Ausschüttung der restlichen 25 %. Sollte das tatsächliche Defizit geringer als die bereits ausgeschüttete Förderung sein, muss der Überhang binnen 4 Wochen zurückgezahlt werden. </w:t>
      </w:r>
    </w:p>
    <w:p w14:paraId="1F711526" w14:textId="04D16571" w:rsidR="00B80B55" w:rsidRPr="00B116DA" w:rsidRDefault="00B80B55" w:rsidP="008626D5">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lastRenderedPageBreak/>
        <w:t>Pro Maßnahme max. 1000 € Förderung</w:t>
      </w:r>
    </w:p>
    <w:p w14:paraId="702D5F71" w14:textId="77777777" w:rsidR="00B80B55" w:rsidRPr="00B116DA" w:rsidRDefault="00B80B55" w:rsidP="00B80B55">
      <w:pPr>
        <w:pStyle w:val="Listenabsatz"/>
        <w:spacing w:line="360" w:lineRule="auto"/>
        <w:ind w:left="1800"/>
        <w:rPr>
          <w:rFonts w:ascii="Arial" w:hAnsi="Arial" w:cs="Arial"/>
          <w:b/>
          <w:sz w:val="24"/>
          <w:szCs w:val="24"/>
        </w:rPr>
      </w:pPr>
    </w:p>
    <w:p w14:paraId="5E2389ED" w14:textId="1BC53A66" w:rsidR="00B80B55" w:rsidRPr="00B116DA" w:rsidRDefault="00B80B55" w:rsidP="00B80B55">
      <w:pPr>
        <w:pStyle w:val="Listenabsatz"/>
        <w:numPr>
          <w:ilvl w:val="0"/>
          <w:numId w:val="19"/>
        </w:numPr>
        <w:spacing w:line="360" w:lineRule="auto"/>
        <w:rPr>
          <w:rFonts w:ascii="Arial" w:hAnsi="Arial" w:cs="Arial"/>
          <w:b/>
          <w:sz w:val="24"/>
          <w:szCs w:val="24"/>
          <w:highlight w:val="yellow"/>
        </w:rPr>
      </w:pPr>
      <w:r w:rsidRPr="00B116DA">
        <w:rPr>
          <w:rFonts w:ascii="Arial" w:hAnsi="Arial" w:cs="Arial"/>
          <w:b/>
          <w:sz w:val="24"/>
          <w:szCs w:val="24"/>
          <w:highlight w:val="yellow"/>
        </w:rPr>
        <w:t xml:space="preserve">Für Anträge </w:t>
      </w:r>
      <w:r w:rsidRPr="00B116DA">
        <w:rPr>
          <w:rFonts w:ascii="Arial" w:hAnsi="Arial" w:cs="Arial"/>
          <w:b/>
          <w:sz w:val="24"/>
          <w:szCs w:val="24"/>
          <w:highlight w:val="yellow"/>
          <w:u w:val="single"/>
        </w:rPr>
        <w:t>ohne</w:t>
      </w:r>
      <w:r w:rsidRPr="00B116DA">
        <w:rPr>
          <w:rFonts w:ascii="Arial" w:hAnsi="Arial" w:cs="Arial"/>
          <w:b/>
          <w:sz w:val="24"/>
          <w:szCs w:val="24"/>
          <w:highlight w:val="yellow"/>
        </w:rPr>
        <w:t xml:space="preserve"> Vorabförderung</w:t>
      </w:r>
      <w:r w:rsidR="001162C6" w:rsidRPr="00B116DA">
        <w:rPr>
          <w:rFonts w:ascii="Arial" w:hAnsi="Arial" w:cs="Arial"/>
          <w:b/>
          <w:sz w:val="24"/>
          <w:szCs w:val="24"/>
          <w:highlight w:val="yellow"/>
        </w:rPr>
        <w:t>:</w:t>
      </w:r>
    </w:p>
    <w:p w14:paraId="52B47859" w14:textId="25E2A963" w:rsidR="008626D5" w:rsidRPr="00B116DA" w:rsidRDefault="00821452" w:rsidP="001162C6">
      <w:pPr>
        <w:pStyle w:val="Listenabsatz"/>
        <w:numPr>
          <w:ilvl w:val="1"/>
          <w:numId w:val="19"/>
        </w:numPr>
        <w:spacing w:line="360" w:lineRule="auto"/>
        <w:rPr>
          <w:rFonts w:ascii="Arial" w:hAnsi="Arial" w:cs="Arial"/>
          <w:sz w:val="24"/>
          <w:szCs w:val="24"/>
          <w:highlight w:val="yellow"/>
        </w:rPr>
      </w:pPr>
      <w:r w:rsidRPr="00B116DA">
        <w:rPr>
          <w:rFonts w:ascii="Arial" w:hAnsi="Arial" w:cs="Arial"/>
          <w:sz w:val="24"/>
          <w:szCs w:val="24"/>
          <w:highlight w:val="yellow"/>
        </w:rPr>
        <w:t xml:space="preserve">Für Aktionsförderungen ohne nötige Vorabförderung ist eine Einreichung des Förderantrages incl. aller notwendigen Unterlagen </w:t>
      </w:r>
      <w:r w:rsidRPr="00B116DA">
        <w:rPr>
          <w:rFonts w:ascii="Arial" w:hAnsi="Arial" w:cs="Arial"/>
          <w:b/>
          <w:sz w:val="24"/>
          <w:szCs w:val="24"/>
          <w:highlight w:val="yellow"/>
        </w:rPr>
        <w:t>nach</w:t>
      </w:r>
      <w:r w:rsidRPr="00B116DA">
        <w:rPr>
          <w:rFonts w:ascii="Arial" w:hAnsi="Arial" w:cs="Arial"/>
          <w:sz w:val="24"/>
          <w:szCs w:val="24"/>
          <w:highlight w:val="yellow"/>
        </w:rPr>
        <w:t xml:space="preserve"> der Veranstaltung, spätest</w:t>
      </w:r>
      <w:r w:rsidR="009F1B23" w:rsidRPr="00B116DA">
        <w:rPr>
          <w:rFonts w:ascii="Arial" w:hAnsi="Arial" w:cs="Arial"/>
          <w:sz w:val="24"/>
          <w:szCs w:val="24"/>
          <w:highlight w:val="yellow"/>
        </w:rPr>
        <w:t>ens aber bis zum 30.11. möglich</w:t>
      </w:r>
      <w:r w:rsidRPr="00B116DA">
        <w:rPr>
          <w:rFonts w:ascii="Arial" w:hAnsi="Arial" w:cs="Arial"/>
          <w:sz w:val="24"/>
          <w:szCs w:val="24"/>
          <w:highlight w:val="yellow"/>
        </w:rPr>
        <w:t xml:space="preserve">    </w:t>
      </w:r>
    </w:p>
    <w:p w14:paraId="4AC872CF" w14:textId="459EC0BC" w:rsidR="003F2E88" w:rsidRPr="00B116DA" w:rsidRDefault="003F2E88" w:rsidP="003F2E88">
      <w:pPr>
        <w:pStyle w:val="Listenabsatz"/>
        <w:numPr>
          <w:ilvl w:val="1"/>
          <w:numId w:val="19"/>
        </w:numPr>
        <w:spacing w:line="360" w:lineRule="auto"/>
        <w:rPr>
          <w:rFonts w:ascii="Arial" w:hAnsi="Arial" w:cs="Arial"/>
          <w:b/>
          <w:sz w:val="24"/>
          <w:szCs w:val="24"/>
          <w:highlight w:val="yellow"/>
        </w:rPr>
      </w:pPr>
      <w:r w:rsidRPr="00B116DA">
        <w:rPr>
          <w:rFonts w:ascii="Arial" w:hAnsi="Arial" w:cs="Arial"/>
          <w:sz w:val="24"/>
          <w:szCs w:val="24"/>
          <w:highlight w:val="yellow"/>
        </w:rPr>
        <w:t>Pro Maßnahme max. 1000 € Förderung</w:t>
      </w:r>
    </w:p>
    <w:p w14:paraId="55DE224E" w14:textId="5EBA7281" w:rsidR="00AF222D" w:rsidRDefault="00AF222D" w:rsidP="006810F8">
      <w:pPr>
        <w:rPr>
          <w:rFonts w:ascii="Arial" w:hAnsi="Arial" w:cs="Arial"/>
          <w:b/>
          <w:sz w:val="24"/>
          <w:szCs w:val="24"/>
        </w:rPr>
      </w:pPr>
      <w:r>
        <w:rPr>
          <w:rFonts w:ascii="Arial" w:hAnsi="Arial" w:cs="Arial"/>
          <w:b/>
          <w:noProof/>
          <w:sz w:val="24"/>
          <w:szCs w:val="24"/>
          <w:lang w:eastAsia="de-DE"/>
        </w:rPr>
        <mc:AlternateContent>
          <mc:Choice Requires="wps">
            <w:drawing>
              <wp:anchor distT="0" distB="0" distL="114300" distR="114300" simplePos="0" relativeHeight="251658239" behindDoc="0" locked="0" layoutInCell="1" allowOverlap="1" wp14:anchorId="31C79974" wp14:editId="4FA7EAED">
                <wp:simplePos x="0" y="0"/>
                <wp:positionH relativeFrom="column">
                  <wp:posOffset>-86995</wp:posOffset>
                </wp:positionH>
                <wp:positionV relativeFrom="paragraph">
                  <wp:posOffset>272415</wp:posOffset>
                </wp:positionV>
                <wp:extent cx="5956300" cy="1162050"/>
                <wp:effectExtent l="0" t="0" r="25400" b="19050"/>
                <wp:wrapNone/>
                <wp:docPr id="2" name="Rechteck 2"/>
                <wp:cNvGraphicFramePr/>
                <a:graphic xmlns:a="http://schemas.openxmlformats.org/drawingml/2006/main">
                  <a:graphicData uri="http://schemas.microsoft.com/office/word/2010/wordprocessingShape">
                    <wps:wsp>
                      <wps:cNvSpPr/>
                      <wps:spPr>
                        <a:xfrm>
                          <a:off x="0" y="0"/>
                          <a:ext cx="5956300" cy="1162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9B8590" id="Rechteck 2" o:spid="_x0000_s1026" style="position:absolute;margin-left:-6.85pt;margin-top:21.45pt;width:469pt;height:9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" filled="f" strokecolor="red" strokeweight="1pt"/>
            </w:pict>
          </mc:Fallback>
        </mc:AlternateContent>
      </w:r>
    </w:p>
    <w:p w14:paraId="34E65C03" w14:textId="51F24216" w:rsidR="006810F8" w:rsidRPr="00AF222D" w:rsidRDefault="006810F8" w:rsidP="00AF222D">
      <w:pPr>
        <w:jc w:val="both"/>
        <w:rPr>
          <w:rFonts w:ascii="Arial" w:hAnsi="Arial" w:cs="Arial"/>
          <w:bCs/>
          <w:sz w:val="24"/>
          <w:szCs w:val="24"/>
        </w:rPr>
      </w:pPr>
      <w:r w:rsidRPr="00AF222D">
        <w:rPr>
          <w:rFonts w:ascii="Arial" w:hAnsi="Arial" w:cs="Arial"/>
          <w:bCs/>
          <w:sz w:val="24"/>
          <w:szCs w:val="24"/>
        </w:rPr>
        <w:t>Nicht bezuschusst werden Maßnahmen, welche einseitig vereins- oder verbandsspezifische Zwecke haben. Hierunter sind beispielhaft zu verstehen: Exerzitien, Turniere / Wettkämpfe, Trainingslager, Proben und Auftritte von Chören, Fachausbildung der THW-Jugend, Treffen der Fischer zum Fischen, Treffen der Bergwacht zum Klettern, etc.</w:t>
      </w:r>
      <w:r w:rsidRPr="00AF222D">
        <w:rPr>
          <w:rFonts w:ascii="Arial" w:hAnsi="Arial" w:cs="Arial"/>
          <w:bCs/>
          <w:sz w:val="24"/>
          <w:szCs w:val="24"/>
        </w:rPr>
        <w:br w:type="page"/>
      </w:r>
    </w:p>
    <w:p w14:paraId="46C9BAEB" w14:textId="77777777" w:rsidR="00FC558E" w:rsidRDefault="00FC558E" w:rsidP="00FC558E">
      <w:pPr>
        <w:pStyle w:val="Listenabsatz"/>
        <w:rPr>
          <w:rFonts w:ascii="Arial" w:hAnsi="Arial" w:cs="Arial"/>
          <w:b/>
          <w:sz w:val="24"/>
          <w:szCs w:val="24"/>
        </w:rPr>
      </w:pPr>
    </w:p>
    <w:p w14:paraId="04649F15" w14:textId="7251CA45" w:rsidR="006810F8" w:rsidRPr="00FC558E" w:rsidRDefault="006810F8" w:rsidP="00FC558E">
      <w:pPr>
        <w:pStyle w:val="Listenabsatz"/>
        <w:numPr>
          <w:ilvl w:val="0"/>
          <w:numId w:val="3"/>
        </w:numPr>
        <w:ind w:left="284"/>
        <w:rPr>
          <w:rFonts w:ascii="Arial" w:hAnsi="Arial" w:cs="Arial"/>
          <w:b/>
          <w:sz w:val="24"/>
          <w:szCs w:val="24"/>
        </w:rPr>
      </w:pPr>
      <w:r w:rsidRPr="00FC558E">
        <w:rPr>
          <w:rFonts w:ascii="Arial" w:hAnsi="Arial" w:cs="Arial"/>
          <w:b/>
          <w:sz w:val="28"/>
          <w:szCs w:val="28"/>
        </w:rPr>
        <w:t>Materialförderung</w:t>
      </w:r>
      <w:r w:rsidRPr="00FC558E">
        <w:rPr>
          <w:rFonts w:ascii="Arial" w:hAnsi="Arial" w:cs="Arial"/>
          <w:b/>
          <w:sz w:val="24"/>
          <w:szCs w:val="24"/>
        </w:rPr>
        <w:br/>
      </w:r>
    </w:p>
    <w:p w14:paraId="2337A0C1" w14:textId="77777777" w:rsidR="006810F8" w:rsidRPr="00FC558E" w:rsidRDefault="006810F8" w:rsidP="00FC558E">
      <w:pPr>
        <w:jc w:val="both"/>
        <w:rPr>
          <w:rFonts w:ascii="Arial" w:hAnsi="Arial" w:cs="Arial"/>
          <w:sz w:val="24"/>
          <w:szCs w:val="24"/>
        </w:rPr>
      </w:pPr>
      <w:r w:rsidRPr="00FC558E">
        <w:rPr>
          <w:rFonts w:ascii="Arial" w:hAnsi="Arial" w:cs="Arial"/>
          <w:sz w:val="24"/>
          <w:szCs w:val="24"/>
        </w:rPr>
        <w:t>Die im SJR zusammen geschlossenen Verbände und Vereine sollen über geeignete Geräte und Materialien verfügen, um ihre pädagogische Arbeit wirkungsvoll und erfolgreich zu gestalten.</w:t>
      </w:r>
    </w:p>
    <w:p w14:paraId="281EC177" w14:textId="77777777" w:rsidR="006810F8" w:rsidRPr="00FC558E" w:rsidRDefault="006810F8" w:rsidP="00FC558E">
      <w:pPr>
        <w:jc w:val="both"/>
        <w:rPr>
          <w:rFonts w:ascii="Arial" w:hAnsi="Arial" w:cs="Arial"/>
          <w:sz w:val="24"/>
          <w:szCs w:val="24"/>
          <w:u w:val="single"/>
        </w:rPr>
      </w:pPr>
      <w:r w:rsidRPr="00FC558E">
        <w:rPr>
          <w:rFonts w:ascii="Arial" w:hAnsi="Arial" w:cs="Arial"/>
          <w:sz w:val="24"/>
          <w:szCs w:val="24"/>
          <w:u w:val="single"/>
        </w:rPr>
        <w:t>Gegenstand der Förderung</w:t>
      </w:r>
    </w:p>
    <w:p w14:paraId="3EF0B24B" w14:textId="7E435FB5"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Fachliteratur für Kinder- und Jugendarbeit</w:t>
      </w:r>
    </w:p>
    <w:p w14:paraId="32F4CCB3" w14:textId="30756B29"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Bastelmaterial und Werkzeug</w:t>
      </w:r>
    </w:p>
    <w:p w14:paraId="745DC69E" w14:textId="5232DB25"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Kleinsportgeräte (Bälle, Tischtennisplatten…)</w:t>
      </w:r>
    </w:p>
    <w:p w14:paraId="3824C076" w14:textId="5FEE3D66"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Technische Mittler (Projektoren, Verstärker…)</w:t>
      </w:r>
      <w:r w:rsidR="00FC558E" w:rsidRPr="00FC558E">
        <w:rPr>
          <w:rFonts w:ascii="Arial" w:hAnsi="Arial" w:cs="Arial"/>
          <w:sz w:val="24"/>
          <w:szCs w:val="24"/>
        </w:rPr>
        <w:t xml:space="preserve">; Achtung: </w:t>
      </w:r>
      <w:r w:rsidRPr="00FC558E">
        <w:rPr>
          <w:rFonts w:ascii="Arial" w:hAnsi="Arial" w:cs="Arial"/>
          <w:sz w:val="24"/>
          <w:szCs w:val="24"/>
        </w:rPr>
        <w:t>Ein vom SJR bezuschusstes Gerät ist frühestens nach 5 Jahren wieder bezuschussbar</w:t>
      </w:r>
    </w:p>
    <w:p w14:paraId="74F831DA" w14:textId="5BE286A5"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Spielmaterial</w:t>
      </w:r>
    </w:p>
    <w:p w14:paraId="709D60DE" w14:textId="642124E6" w:rsidR="006810F8" w:rsidRP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Kleine Musikinstrumente und Liederhefte</w:t>
      </w:r>
    </w:p>
    <w:p w14:paraId="2EEC6F62" w14:textId="77777777" w:rsid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Zelte und Zubehör</w:t>
      </w:r>
    </w:p>
    <w:p w14:paraId="69C67E64" w14:textId="1BDEA426" w:rsidR="00FC558E" w:rsidRDefault="006810F8" w:rsidP="00FC558E">
      <w:pPr>
        <w:pStyle w:val="Listenabsatz"/>
        <w:numPr>
          <w:ilvl w:val="0"/>
          <w:numId w:val="13"/>
        </w:numPr>
        <w:jc w:val="both"/>
        <w:rPr>
          <w:rFonts w:ascii="Arial" w:hAnsi="Arial" w:cs="Arial"/>
          <w:sz w:val="24"/>
          <w:szCs w:val="24"/>
        </w:rPr>
      </w:pPr>
      <w:r w:rsidRPr="00FC558E">
        <w:rPr>
          <w:rFonts w:ascii="Arial" w:hAnsi="Arial" w:cs="Arial"/>
          <w:sz w:val="24"/>
          <w:szCs w:val="24"/>
        </w:rPr>
        <w:t>Leihgebühren</w:t>
      </w:r>
    </w:p>
    <w:p w14:paraId="474C10CF" w14:textId="45580819" w:rsidR="00DD32BE" w:rsidRPr="00B116DA" w:rsidRDefault="00DD32BE" w:rsidP="00FC558E">
      <w:pPr>
        <w:pStyle w:val="Listenabsatz"/>
        <w:numPr>
          <w:ilvl w:val="0"/>
          <w:numId w:val="13"/>
        </w:numPr>
        <w:jc w:val="both"/>
        <w:rPr>
          <w:rFonts w:ascii="Arial" w:hAnsi="Arial" w:cs="Arial"/>
          <w:sz w:val="24"/>
          <w:szCs w:val="24"/>
          <w:highlight w:val="yellow"/>
        </w:rPr>
      </w:pPr>
      <w:r w:rsidRPr="00B116DA">
        <w:rPr>
          <w:rFonts w:ascii="Arial" w:hAnsi="Arial" w:cs="Arial"/>
          <w:sz w:val="24"/>
          <w:szCs w:val="24"/>
          <w:highlight w:val="yellow"/>
        </w:rPr>
        <w:t>Gebühren für Online-Austauschplattformen wie z.B. Zoom</w:t>
      </w:r>
    </w:p>
    <w:p w14:paraId="10C5EAE8" w14:textId="799328E9" w:rsidR="00B27575" w:rsidRPr="00B116DA" w:rsidRDefault="00B27575" w:rsidP="00FC558E">
      <w:pPr>
        <w:pStyle w:val="Listenabsatz"/>
        <w:numPr>
          <w:ilvl w:val="0"/>
          <w:numId w:val="13"/>
        </w:numPr>
        <w:jc w:val="both"/>
        <w:rPr>
          <w:rFonts w:ascii="Arial" w:hAnsi="Arial" w:cs="Arial"/>
          <w:sz w:val="24"/>
          <w:szCs w:val="24"/>
          <w:highlight w:val="yellow"/>
        </w:rPr>
      </w:pPr>
      <w:r w:rsidRPr="00B116DA">
        <w:rPr>
          <w:rFonts w:ascii="Arial" w:hAnsi="Arial" w:cs="Arial"/>
          <w:sz w:val="24"/>
          <w:szCs w:val="24"/>
          <w:highlight w:val="yellow"/>
        </w:rPr>
        <w:t>Kosten für digitale Angebote der Jugendarbeit</w:t>
      </w:r>
    </w:p>
    <w:p w14:paraId="35702EA2" w14:textId="77777777" w:rsidR="00FC558E" w:rsidRDefault="00FC558E" w:rsidP="00FC558E">
      <w:pPr>
        <w:pStyle w:val="Listenabsatz"/>
        <w:jc w:val="both"/>
        <w:rPr>
          <w:rFonts w:ascii="Arial" w:hAnsi="Arial" w:cs="Arial"/>
          <w:sz w:val="24"/>
          <w:szCs w:val="24"/>
        </w:rPr>
      </w:pPr>
    </w:p>
    <w:p w14:paraId="3054D819" w14:textId="2B8873A8" w:rsidR="00FC558E" w:rsidRDefault="006810F8" w:rsidP="00FC558E">
      <w:pPr>
        <w:jc w:val="both"/>
        <w:rPr>
          <w:rFonts w:ascii="Arial" w:hAnsi="Arial" w:cs="Arial"/>
          <w:sz w:val="24"/>
          <w:szCs w:val="24"/>
        </w:rPr>
      </w:pPr>
      <w:r w:rsidRPr="00FC558E">
        <w:rPr>
          <w:rFonts w:ascii="Arial" w:hAnsi="Arial" w:cs="Arial"/>
          <w:sz w:val="24"/>
          <w:szCs w:val="24"/>
          <w:u w:val="single"/>
        </w:rPr>
        <w:t>Nicht gefördert</w:t>
      </w:r>
      <w:r w:rsidRPr="00FC558E">
        <w:rPr>
          <w:rFonts w:ascii="Arial" w:hAnsi="Arial" w:cs="Arial"/>
          <w:sz w:val="24"/>
          <w:szCs w:val="24"/>
        </w:rPr>
        <w:t xml:space="preserve"> werden kommerziell genutzte Geräte und Materialien.</w:t>
      </w:r>
      <w:r w:rsidRPr="00FC558E">
        <w:rPr>
          <w:rFonts w:ascii="Arial" w:hAnsi="Arial" w:cs="Arial"/>
          <w:sz w:val="24"/>
          <w:szCs w:val="24"/>
        </w:rPr>
        <w:br/>
        <w:t>Die Ausleihe von Leihgegenständen aus dem Bestand des SJR Amberg (z.B. Hüpfburg, Popcornmaschine) ist nicht förderfähig, da die Leihgebühren bereits bezuschusst sind.</w:t>
      </w:r>
    </w:p>
    <w:p w14:paraId="733ED715" w14:textId="77777777" w:rsidR="00FC558E" w:rsidRDefault="006810F8" w:rsidP="00FC558E">
      <w:pPr>
        <w:jc w:val="both"/>
        <w:rPr>
          <w:rFonts w:ascii="Arial" w:hAnsi="Arial" w:cs="Arial"/>
          <w:sz w:val="24"/>
          <w:szCs w:val="24"/>
        </w:rPr>
      </w:pPr>
      <w:r w:rsidRPr="00FC558E">
        <w:rPr>
          <w:rFonts w:ascii="Arial" w:hAnsi="Arial" w:cs="Arial"/>
          <w:sz w:val="24"/>
          <w:szCs w:val="24"/>
        </w:rPr>
        <w:t>Kleinbeträge (&lt; 500€) können im laufenden Jahr beantragt werden und werden nach Bewilligung zeitnah ausgeschüttet.</w:t>
      </w:r>
    </w:p>
    <w:p w14:paraId="3B626A76" w14:textId="0E7B3D8E" w:rsidR="006810F8" w:rsidRPr="00FC558E" w:rsidRDefault="006810F8" w:rsidP="00FC558E">
      <w:pPr>
        <w:jc w:val="both"/>
        <w:rPr>
          <w:rFonts w:ascii="Arial" w:hAnsi="Arial" w:cs="Arial"/>
          <w:sz w:val="24"/>
          <w:szCs w:val="24"/>
        </w:rPr>
      </w:pPr>
      <w:r w:rsidRPr="00FC558E">
        <w:rPr>
          <w:rFonts w:ascii="Arial" w:hAnsi="Arial" w:cs="Arial"/>
          <w:sz w:val="24"/>
          <w:szCs w:val="24"/>
        </w:rPr>
        <w:t>Größere Beträge (&gt; 500 €) müssen vor dem Kauf angefragt werden</w:t>
      </w:r>
      <w:r w:rsidRPr="001162C6">
        <w:rPr>
          <w:rFonts w:ascii="Arial" w:hAnsi="Arial" w:cs="Arial"/>
          <w:color w:val="0070C0"/>
          <w:sz w:val="24"/>
          <w:szCs w:val="24"/>
        </w:rPr>
        <w:t>.</w:t>
      </w:r>
      <w:r w:rsidR="00DD32BE" w:rsidRPr="001162C6">
        <w:rPr>
          <w:rFonts w:ascii="Arial" w:hAnsi="Arial" w:cs="Arial"/>
          <w:color w:val="0070C0"/>
          <w:sz w:val="24"/>
          <w:szCs w:val="24"/>
        </w:rPr>
        <w:t xml:space="preserve"> </w:t>
      </w:r>
      <w:r w:rsidR="00DD32BE" w:rsidRPr="00B116DA">
        <w:rPr>
          <w:rFonts w:ascii="Arial" w:hAnsi="Arial" w:cs="Arial"/>
          <w:sz w:val="24"/>
          <w:szCs w:val="24"/>
          <w:highlight w:val="yellow"/>
        </w:rPr>
        <w:t>Dazu muss dem SJR der Antrag zur Materialanschaffung und ein aktuelles Angebot vorgelegt werden.</w:t>
      </w:r>
      <w:r w:rsidRPr="00B116DA">
        <w:rPr>
          <w:rFonts w:ascii="Arial" w:hAnsi="Arial" w:cs="Arial"/>
          <w:sz w:val="24"/>
          <w:szCs w:val="24"/>
        </w:rPr>
        <w:t xml:space="preserve"> </w:t>
      </w:r>
      <w:r w:rsidRPr="00FC558E">
        <w:rPr>
          <w:rFonts w:ascii="Arial" w:hAnsi="Arial" w:cs="Arial"/>
          <w:sz w:val="24"/>
          <w:szCs w:val="24"/>
        </w:rPr>
        <w:t>Der SJR Vorstand entscheidet über die Höhe der Förderung in Abhängigkeit der Verfügbarkeit von Fördermitteln.</w:t>
      </w:r>
    </w:p>
    <w:p w14:paraId="499AF3DA" w14:textId="77777777" w:rsidR="006810F8" w:rsidRPr="00FC558E" w:rsidRDefault="006810F8" w:rsidP="00FC558E">
      <w:pPr>
        <w:jc w:val="both"/>
        <w:rPr>
          <w:rFonts w:ascii="Arial" w:hAnsi="Arial" w:cs="Arial"/>
          <w:sz w:val="24"/>
          <w:szCs w:val="24"/>
          <w:u w:val="single"/>
        </w:rPr>
      </w:pPr>
      <w:r w:rsidRPr="00FC558E">
        <w:rPr>
          <w:rFonts w:ascii="Arial" w:hAnsi="Arial" w:cs="Arial"/>
          <w:sz w:val="24"/>
          <w:szCs w:val="24"/>
          <w:u w:val="single"/>
        </w:rPr>
        <w:t>Gefördert werden bis zu 50% der Gesamtmaterialkosten. Die Entscheidung über die Förderhöhe liegt beim Vorstand des SJR, der seine Entscheidung auf Grundlage der zur Verfügung stehenden Mittel trifft.</w:t>
      </w:r>
    </w:p>
    <w:p w14:paraId="3163EF7E" w14:textId="77777777" w:rsidR="00497D57" w:rsidRDefault="006810F8" w:rsidP="00FC558E">
      <w:pPr>
        <w:jc w:val="both"/>
        <w:rPr>
          <w:rFonts w:ascii="Arial" w:hAnsi="Arial" w:cs="Arial"/>
          <w:sz w:val="24"/>
          <w:szCs w:val="24"/>
        </w:rPr>
        <w:sectPr w:rsidR="00497D57">
          <w:pgSz w:w="11906" w:h="16838"/>
          <w:pgMar w:top="1417" w:right="1417" w:bottom="1134" w:left="1417" w:header="708" w:footer="708" w:gutter="0"/>
          <w:cols w:space="708"/>
          <w:docGrid w:linePitch="360"/>
        </w:sectPr>
      </w:pPr>
      <w:r w:rsidRPr="00FC558E">
        <w:rPr>
          <w:rFonts w:ascii="Arial" w:hAnsi="Arial" w:cs="Arial"/>
          <w:sz w:val="24"/>
          <w:szCs w:val="24"/>
        </w:rPr>
        <w:t>Je Verein / Verband können pro Jahr maximal 1.000 € an Materialförderung ausgeschüttet werden, um allen Vereinen die Möglichkeit der Förderung einzuräumen.</w:t>
      </w:r>
    </w:p>
    <w:p w14:paraId="352D5DBF" w14:textId="77777777" w:rsidR="00497D57" w:rsidRDefault="00497D57" w:rsidP="00497D57">
      <w:pPr>
        <w:pStyle w:val="Listenabsatz"/>
        <w:rPr>
          <w:rFonts w:ascii="Arial" w:hAnsi="Arial" w:cs="Arial"/>
          <w:b/>
          <w:sz w:val="24"/>
          <w:szCs w:val="24"/>
        </w:rPr>
      </w:pPr>
    </w:p>
    <w:p w14:paraId="4293A656" w14:textId="77777777" w:rsidR="00497D57" w:rsidRPr="00497D57" w:rsidRDefault="006810F8" w:rsidP="00497D57">
      <w:pPr>
        <w:pStyle w:val="Listenabsatz"/>
        <w:numPr>
          <w:ilvl w:val="0"/>
          <w:numId w:val="3"/>
        </w:numPr>
        <w:ind w:left="0" w:firstLine="0"/>
        <w:jc w:val="both"/>
        <w:rPr>
          <w:rFonts w:ascii="Arial" w:hAnsi="Arial" w:cs="Arial"/>
          <w:b/>
          <w:sz w:val="28"/>
          <w:szCs w:val="28"/>
        </w:rPr>
      </w:pPr>
      <w:r w:rsidRPr="00497D57">
        <w:rPr>
          <w:rFonts w:ascii="Arial" w:hAnsi="Arial" w:cs="Arial"/>
          <w:b/>
          <w:sz w:val="28"/>
          <w:szCs w:val="28"/>
        </w:rPr>
        <w:t>Förderung von Projekten</w:t>
      </w:r>
    </w:p>
    <w:p w14:paraId="39A39F6D" w14:textId="35610862" w:rsidR="00497D57" w:rsidRPr="00497D57" w:rsidRDefault="006810F8" w:rsidP="00497D57">
      <w:pPr>
        <w:pStyle w:val="Listenabsatz"/>
        <w:ind w:left="0"/>
        <w:jc w:val="both"/>
        <w:rPr>
          <w:rFonts w:ascii="Arial" w:hAnsi="Arial" w:cs="Arial"/>
          <w:b/>
          <w:sz w:val="24"/>
          <w:szCs w:val="24"/>
        </w:rPr>
      </w:pPr>
      <w:r w:rsidRPr="00497D57">
        <w:rPr>
          <w:rFonts w:ascii="Arial" w:hAnsi="Arial" w:cs="Arial"/>
          <w:b/>
          <w:sz w:val="24"/>
          <w:szCs w:val="24"/>
        </w:rPr>
        <w:br/>
      </w:r>
      <w:r w:rsidRPr="00497D57">
        <w:rPr>
          <w:rFonts w:ascii="Arial" w:hAnsi="Arial" w:cs="Arial"/>
          <w:sz w:val="24"/>
          <w:szCs w:val="24"/>
        </w:rPr>
        <w:t>Durch die Förderung soll die Durchführung besonderer Projekte und Aktivitäten ermöglicht werden, um sowohl Projekt- als auch Zielgruppen orientiert, spezielle Formen der Jugendarbeit mit festgelegten Inhalten, aufzugreifen und zu erproben.</w:t>
      </w:r>
    </w:p>
    <w:p w14:paraId="6E6BB41A" w14:textId="77777777" w:rsidR="00497D57" w:rsidRDefault="006810F8" w:rsidP="00497D57">
      <w:pPr>
        <w:jc w:val="both"/>
        <w:rPr>
          <w:rFonts w:ascii="Arial" w:hAnsi="Arial" w:cs="Arial"/>
          <w:b/>
          <w:sz w:val="24"/>
          <w:szCs w:val="24"/>
        </w:rPr>
      </w:pPr>
      <w:r w:rsidRPr="00497D57">
        <w:rPr>
          <w:rFonts w:ascii="Arial" w:hAnsi="Arial" w:cs="Arial"/>
          <w:sz w:val="24"/>
          <w:szCs w:val="24"/>
        </w:rPr>
        <w:t>Es wird für den Zeitraum von zwei Jahren ein Leitthema für Projekte ausgewiesen. Der Vorschläge können durch den SJR, seine Mitgliedsverbände, das Jugendamt der Stadt Amberg oder anderen Stellen an den Vorstand des SJR herangetragen werden.</w:t>
      </w:r>
    </w:p>
    <w:p w14:paraId="57F2141B" w14:textId="2FDDE374" w:rsidR="006810F8" w:rsidRPr="00497D57" w:rsidRDefault="006810F8" w:rsidP="00497D57">
      <w:pPr>
        <w:jc w:val="both"/>
        <w:rPr>
          <w:rFonts w:ascii="Arial" w:hAnsi="Arial" w:cs="Arial"/>
          <w:b/>
          <w:sz w:val="24"/>
          <w:szCs w:val="24"/>
        </w:rPr>
      </w:pPr>
      <w:r w:rsidRPr="00497D57">
        <w:rPr>
          <w:rFonts w:ascii="Arial" w:hAnsi="Arial" w:cs="Arial"/>
          <w:sz w:val="24"/>
          <w:szCs w:val="24"/>
        </w:rPr>
        <w:t>Das Leitthema wird durch die Herbstvollversammlung im Vorjahr abgestimmt. Der Vorschlag mit den meisten Stimmen gilt dann ab dem 01.01. für einen Zeitraum von zwei Jahren.</w:t>
      </w:r>
    </w:p>
    <w:p w14:paraId="7CFA34CF" w14:textId="77777777" w:rsidR="006810F8" w:rsidRPr="00497D57" w:rsidRDefault="006810F8" w:rsidP="00497D57">
      <w:pPr>
        <w:rPr>
          <w:rFonts w:ascii="Arial" w:hAnsi="Arial" w:cs="Arial"/>
          <w:sz w:val="24"/>
          <w:szCs w:val="24"/>
        </w:rPr>
      </w:pPr>
      <w:r w:rsidRPr="00497D57">
        <w:rPr>
          <w:rFonts w:ascii="Arial" w:hAnsi="Arial" w:cs="Arial"/>
          <w:sz w:val="24"/>
          <w:szCs w:val="24"/>
          <w:u w:val="single"/>
        </w:rPr>
        <w:t>Ablauf</w:t>
      </w:r>
      <w:r w:rsidRPr="00497D57">
        <w:rPr>
          <w:rFonts w:ascii="Arial" w:hAnsi="Arial" w:cs="Arial"/>
          <w:sz w:val="24"/>
          <w:szCs w:val="24"/>
        </w:rPr>
        <w:t>:</w:t>
      </w:r>
    </w:p>
    <w:p w14:paraId="25C8E3B5" w14:textId="0FF8DD4D" w:rsidR="006810F8" w:rsidRP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Die Verbände reichen eine Projektidee mit möglichst genauer Beschreibung, erwarteten Teilnehmern, Zielen und einer Kostenkalkulation inkl. Defizitausweisung ein. Im Vorfeld ist die Geschäftsstelle des SJR gerne bei der Findung von Ideen unterstützend tätig.</w:t>
      </w:r>
    </w:p>
    <w:p w14:paraId="514FC53A"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Der Vorstand berät über den Antrag und trifft seine Entscheidung anhand Verfügbarkeit von Mitteln und der Verhältnismäßigkeit von Ausgaben und erwartetem Nutzen des Projekts.</w:t>
      </w:r>
    </w:p>
    <w:p w14:paraId="6B55FBAE"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 xml:space="preserve">75% der zugesagten Fördersumme können auf Antrag als Vorabförderung ausgeschüttet. </w:t>
      </w:r>
    </w:p>
    <w:p w14:paraId="02874C98" w14:textId="77777777" w:rsidR="00497D57" w:rsidRPr="007940FE" w:rsidRDefault="006810F8" w:rsidP="00497D57">
      <w:pPr>
        <w:pStyle w:val="Listenabsatz"/>
        <w:numPr>
          <w:ilvl w:val="0"/>
          <w:numId w:val="15"/>
        </w:numPr>
        <w:ind w:left="284"/>
        <w:jc w:val="both"/>
        <w:rPr>
          <w:rFonts w:ascii="Arial" w:hAnsi="Arial" w:cs="Arial"/>
          <w:sz w:val="24"/>
          <w:szCs w:val="24"/>
        </w:rPr>
      </w:pPr>
      <w:r w:rsidRPr="007940FE">
        <w:rPr>
          <w:rFonts w:ascii="Arial" w:hAnsi="Arial" w:cs="Arial"/>
          <w:sz w:val="24"/>
          <w:szCs w:val="24"/>
        </w:rPr>
        <w:t>Nach der Maßnahme (binnen 4 Wochen): Verband weist Ausgaben und tatsächlich entstandenes Defizit nach. Der Förderbetrag wird dann durch den SJR überwiesen. (Im Falle einer beantragten Vorabförderung: Restförderbetrag wird überwiesen.)</w:t>
      </w:r>
    </w:p>
    <w:p w14:paraId="7EEB1359"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Tatsächliches Defizit geringer als die bereits ausgeschüttete Förderung: Überhang muss binnen 4 Wochen zurücküberwiesen werden.</w:t>
      </w:r>
    </w:p>
    <w:p w14:paraId="6B2BBAA6"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Pro Maßnahme max. 1500,- € Förderung.</w:t>
      </w:r>
    </w:p>
    <w:p w14:paraId="0DE18A26"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wird eine Maßnahme bereits über den Aktionsetat gefördert, kann sie nicht zusätzlich über den Projektetat gefördert werden und umgekehrt.</w:t>
      </w:r>
    </w:p>
    <w:p w14:paraId="77C160B7" w14:textId="77777777" w:rsid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rPr>
        <w:t xml:space="preserve">Bei allen Projekten muss Jugendarbeit im Vordergrund stehen. </w:t>
      </w:r>
      <w:r w:rsidRPr="00497D57">
        <w:rPr>
          <w:rFonts w:ascii="Arial" w:hAnsi="Arial" w:cs="Arial"/>
          <w:sz w:val="24"/>
          <w:szCs w:val="24"/>
          <w:u w:val="single"/>
        </w:rPr>
        <w:t>Nicht gefördert</w:t>
      </w:r>
      <w:r w:rsidRPr="00497D57">
        <w:rPr>
          <w:rFonts w:ascii="Arial" w:hAnsi="Arial" w:cs="Arial"/>
          <w:sz w:val="24"/>
          <w:szCs w:val="24"/>
        </w:rPr>
        <w:t xml:space="preserve"> werden können daher Vereinsfeste etc.</w:t>
      </w:r>
    </w:p>
    <w:p w14:paraId="639EEA7D" w14:textId="1DE1BAA0" w:rsidR="006810F8" w:rsidRPr="00497D57" w:rsidRDefault="006810F8" w:rsidP="00497D57">
      <w:pPr>
        <w:pStyle w:val="Listenabsatz"/>
        <w:numPr>
          <w:ilvl w:val="0"/>
          <w:numId w:val="15"/>
        </w:numPr>
        <w:ind w:left="284"/>
        <w:jc w:val="both"/>
        <w:rPr>
          <w:rFonts w:ascii="Arial" w:hAnsi="Arial" w:cs="Arial"/>
          <w:sz w:val="24"/>
          <w:szCs w:val="24"/>
        </w:rPr>
      </w:pPr>
      <w:r w:rsidRPr="00497D57">
        <w:rPr>
          <w:rFonts w:ascii="Arial" w:hAnsi="Arial" w:cs="Arial"/>
          <w:sz w:val="24"/>
          <w:szCs w:val="24"/>
          <w:u w:val="single"/>
        </w:rPr>
        <w:t>Nicht bezuschusst</w:t>
      </w:r>
      <w:r w:rsidRPr="00497D57">
        <w:rPr>
          <w:rFonts w:ascii="Arial" w:hAnsi="Arial" w:cs="Arial"/>
          <w:sz w:val="24"/>
          <w:szCs w:val="24"/>
        </w:rPr>
        <w:t xml:space="preserve"> werden Maßnahmen, welche einseitig vereins- oder verbandsspezifische Zwecke haben. Hierunter sind beispielhaft zu verstehen: Exerzitien, Turniere / Wettkämpfe, Trainingslager, Proben und Auftritte von Chören, Fachausbildung der THW-Jugend, etc.</w:t>
      </w:r>
    </w:p>
    <w:p w14:paraId="485D2B17" w14:textId="77777777" w:rsidR="006810F8" w:rsidRDefault="006810F8" w:rsidP="006810F8">
      <w:pPr>
        <w:rPr>
          <w:sz w:val="24"/>
          <w:szCs w:val="24"/>
        </w:rPr>
      </w:pPr>
    </w:p>
    <w:sectPr w:rsidR="006810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D831" w14:textId="77777777" w:rsidR="00945ED0" w:rsidRDefault="00945ED0" w:rsidP="002433E5">
      <w:pPr>
        <w:spacing w:after="0" w:line="240" w:lineRule="auto"/>
      </w:pPr>
      <w:r>
        <w:separator/>
      </w:r>
    </w:p>
  </w:endnote>
  <w:endnote w:type="continuationSeparator" w:id="0">
    <w:p w14:paraId="64DCAF59" w14:textId="77777777" w:rsidR="00945ED0" w:rsidRDefault="00945ED0" w:rsidP="0024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19709" w14:textId="02BB0529" w:rsidR="00B116DA" w:rsidRPr="006810F8" w:rsidRDefault="00EA7A29" w:rsidP="00B116DA">
    <w:pPr>
      <w:pStyle w:val="Fuzeile"/>
      <w:tabs>
        <w:tab w:val="clear" w:pos="4536"/>
        <w:tab w:val="center" w:pos="4111"/>
      </w:tabs>
      <w:ind w:left="-567"/>
      <w:rPr>
        <w:rFonts w:ascii="Arial" w:hAnsi="Arial" w:cs="Arial"/>
        <w:sz w:val="20"/>
        <w:szCs w:val="20"/>
      </w:rPr>
    </w:pPr>
    <w:r w:rsidRPr="006810F8">
      <w:rPr>
        <w:rFonts w:ascii="Arial" w:hAnsi="Arial" w:cs="Arial"/>
        <w:sz w:val="20"/>
        <w:szCs w:val="20"/>
      </w:rPr>
      <w:t xml:space="preserve">Seite | </w:t>
    </w:r>
    <w:r w:rsidRPr="006810F8">
      <w:rPr>
        <w:rFonts w:ascii="Arial" w:hAnsi="Arial" w:cs="Arial"/>
        <w:sz w:val="20"/>
        <w:szCs w:val="20"/>
      </w:rPr>
      <w:fldChar w:fldCharType="begin"/>
    </w:r>
    <w:r w:rsidRPr="006810F8">
      <w:rPr>
        <w:rFonts w:ascii="Arial" w:hAnsi="Arial" w:cs="Arial"/>
        <w:sz w:val="20"/>
        <w:szCs w:val="20"/>
      </w:rPr>
      <w:instrText>PAGE   \* MERGEFORMAT</w:instrText>
    </w:r>
    <w:r w:rsidRPr="006810F8">
      <w:rPr>
        <w:rFonts w:ascii="Arial" w:hAnsi="Arial" w:cs="Arial"/>
        <w:sz w:val="20"/>
        <w:szCs w:val="20"/>
      </w:rPr>
      <w:fldChar w:fldCharType="separate"/>
    </w:r>
    <w:r w:rsidR="00C75131">
      <w:rPr>
        <w:rFonts w:ascii="Arial" w:hAnsi="Arial" w:cs="Arial"/>
        <w:noProof/>
        <w:sz w:val="20"/>
        <w:szCs w:val="20"/>
      </w:rPr>
      <w:t>1</w:t>
    </w:r>
    <w:r w:rsidRPr="006810F8">
      <w:rPr>
        <w:rFonts w:ascii="Arial" w:hAnsi="Arial" w:cs="Arial"/>
        <w:sz w:val="20"/>
        <w:szCs w:val="20"/>
      </w:rPr>
      <w:fldChar w:fldCharType="end"/>
    </w:r>
    <w:r w:rsidRPr="006810F8">
      <w:rPr>
        <w:rFonts w:ascii="Arial" w:hAnsi="Arial" w:cs="Arial"/>
        <w:sz w:val="20"/>
        <w:szCs w:val="20"/>
      </w:rPr>
      <w:ptab w:relativeTo="margin" w:alignment="center" w:leader="none"/>
    </w:r>
    <w:r w:rsidRPr="006810F8">
      <w:rPr>
        <w:rFonts w:ascii="Arial" w:hAnsi="Arial" w:cs="Arial"/>
        <w:sz w:val="20"/>
        <w:szCs w:val="20"/>
      </w:rPr>
      <w:t>Förderrichtlinien des SJR Amberg</w:t>
    </w:r>
    <w:r w:rsidRPr="006810F8">
      <w:rPr>
        <w:rFonts w:ascii="Arial" w:hAnsi="Arial" w:cs="Arial"/>
        <w:sz w:val="20"/>
        <w:szCs w:val="20"/>
      </w:rPr>
      <w:ptab w:relativeTo="margin" w:alignment="right" w:leader="none"/>
    </w:r>
    <w:r w:rsidR="00124797">
      <w:rPr>
        <w:rFonts w:ascii="Arial" w:hAnsi="Arial" w:cs="Arial"/>
        <w:sz w:val="20"/>
        <w:szCs w:val="20"/>
      </w:rPr>
      <w:t xml:space="preserve">Stand: </w:t>
    </w:r>
    <w:r w:rsidR="00B116DA">
      <w:rPr>
        <w:rFonts w:ascii="Arial" w:hAnsi="Arial" w:cs="Arial"/>
        <w:sz w:val="20"/>
        <w:szCs w:val="20"/>
      </w:rPr>
      <w:t>12.07.2021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A93A1" w14:textId="77777777" w:rsidR="00945ED0" w:rsidRDefault="00945ED0" w:rsidP="002433E5">
      <w:pPr>
        <w:spacing w:after="0" w:line="240" w:lineRule="auto"/>
      </w:pPr>
      <w:r>
        <w:separator/>
      </w:r>
    </w:p>
  </w:footnote>
  <w:footnote w:type="continuationSeparator" w:id="0">
    <w:p w14:paraId="4F14DD1D" w14:textId="77777777" w:rsidR="00945ED0" w:rsidRDefault="00945ED0" w:rsidP="0024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3EFF" w14:textId="4171895A" w:rsidR="00EA7A29" w:rsidRDefault="007B555C" w:rsidP="002433E5">
    <w:pPr>
      <w:pStyle w:val="Kopfzeile"/>
      <w:jc w:val="center"/>
      <w:rPr>
        <w:rFonts w:ascii="Arial" w:hAnsi="Arial" w:cs="Arial"/>
        <w:b/>
        <w:bCs/>
        <w:spacing w:val="40"/>
        <w:sz w:val="32"/>
        <w:szCs w:val="32"/>
      </w:rPr>
    </w:pPr>
    <w:r>
      <w:rPr>
        <w:noProof/>
        <w:lang w:eastAsia="de-DE"/>
      </w:rPr>
      <w:drawing>
        <wp:anchor distT="0" distB="0" distL="114300" distR="114300" simplePos="0" relativeHeight="251658240" behindDoc="1" locked="0" layoutInCell="1" allowOverlap="1" wp14:anchorId="24C2199A" wp14:editId="12769CDD">
          <wp:simplePos x="0" y="0"/>
          <wp:positionH relativeFrom="column">
            <wp:posOffset>4758055</wp:posOffset>
          </wp:positionH>
          <wp:positionV relativeFrom="paragraph">
            <wp:posOffset>-316230</wp:posOffset>
          </wp:positionV>
          <wp:extent cx="1762125" cy="759757"/>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59757"/>
                  </a:xfrm>
                  <a:prstGeom prst="rect">
                    <a:avLst/>
                  </a:prstGeom>
                </pic:spPr>
              </pic:pic>
            </a:graphicData>
          </a:graphic>
        </wp:anchor>
      </w:drawing>
    </w:r>
    <w:r w:rsidR="00EA7A29" w:rsidRPr="002433E5">
      <w:rPr>
        <w:rFonts w:ascii="Arial" w:hAnsi="Arial" w:cs="Arial"/>
        <w:b/>
        <w:bCs/>
        <w:spacing w:val="40"/>
        <w:sz w:val="32"/>
        <w:szCs w:val="32"/>
      </w:rPr>
      <w:t>Stadtjugendring Amberg</w:t>
    </w:r>
  </w:p>
  <w:p w14:paraId="04E09175" w14:textId="77777777" w:rsidR="00EA7A29" w:rsidRPr="002433E5" w:rsidRDefault="00EA7A29" w:rsidP="002433E5">
    <w:pPr>
      <w:pStyle w:val="Kopfzeile"/>
      <w:jc w:val="center"/>
      <w:rPr>
        <w:rFonts w:ascii="Arial" w:hAnsi="Arial" w:cs="Arial"/>
        <w:b/>
        <w:bCs/>
        <w:spacing w:val="40"/>
        <w:sz w:val="32"/>
        <w:szCs w:val="32"/>
      </w:rPr>
    </w:pPr>
  </w:p>
  <w:p w14:paraId="17ABE70F" w14:textId="7E3603DD" w:rsidR="00EA7A29" w:rsidRPr="002433E5" w:rsidRDefault="00EA7A29" w:rsidP="002433E5">
    <w:pPr>
      <w:pStyle w:val="Kopfzeile"/>
      <w:jc w:val="center"/>
      <w:rPr>
        <w:rFonts w:ascii="Arial" w:hAnsi="Arial" w:cs="Arial"/>
        <w:b/>
        <w:bCs/>
        <w:sz w:val="28"/>
        <w:szCs w:val="28"/>
      </w:rPr>
    </w:pPr>
    <w:r>
      <w:rPr>
        <w:rFonts w:ascii="Arial" w:hAnsi="Arial" w:cs="Arial"/>
        <w:b/>
        <w:bCs/>
        <w:sz w:val="28"/>
        <w:szCs w:val="28"/>
      </w:rPr>
      <w:t>Förderrichtlinien zur Bezuschussung der Vereine und Verbände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9DB"/>
    <w:multiLevelType w:val="hybridMultilevel"/>
    <w:tmpl w:val="FA68F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E2CC3"/>
    <w:multiLevelType w:val="hybridMultilevel"/>
    <w:tmpl w:val="999A3C80"/>
    <w:lvl w:ilvl="0" w:tplc="811C8DD4">
      <w:start w:val="2"/>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1741E0"/>
    <w:multiLevelType w:val="hybridMultilevel"/>
    <w:tmpl w:val="3CD411DA"/>
    <w:lvl w:ilvl="0" w:tplc="3E0EE81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965DC"/>
    <w:multiLevelType w:val="hybridMultilevel"/>
    <w:tmpl w:val="6358AF58"/>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0BA54DF"/>
    <w:multiLevelType w:val="hybridMultilevel"/>
    <w:tmpl w:val="69543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1D782C"/>
    <w:multiLevelType w:val="hybridMultilevel"/>
    <w:tmpl w:val="B582B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AC34CB"/>
    <w:multiLevelType w:val="hybridMultilevel"/>
    <w:tmpl w:val="69E0395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BC13AD7"/>
    <w:multiLevelType w:val="hybridMultilevel"/>
    <w:tmpl w:val="0E88E7C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C29560D"/>
    <w:multiLevelType w:val="hybridMultilevel"/>
    <w:tmpl w:val="9AE85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D62379"/>
    <w:multiLevelType w:val="hybridMultilevel"/>
    <w:tmpl w:val="5832D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9B1479"/>
    <w:multiLevelType w:val="hybridMultilevel"/>
    <w:tmpl w:val="2DD4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F32720"/>
    <w:multiLevelType w:val="hybridMultilevel"/>
    <w:tmpl w:val="DA765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123F07"/>
    <w:multiLevelType w:val="hybridMultilevel"/>
    <w:tmpl w:val="7D8249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3E7509"/>
    <w:multiLevelType w:val="hybridMultilevel"/>
    <w:tmpl w:val="558AF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523D9"/>
    <w:multiLevelType w:val="hybridMultilevel"/>
    <w:tmpl w:val="4CD4D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A64BD2"/>
    <w:multiLevelType w:val="hybridMultilevel"/>
    <w:tmpl w:val="CDD8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65574"/>
    <w:multiLevelType w:val="hybridMultilevel"/>
    <w:tmpl w:val="159A3A2C"/>
    <w:lvl w:ilvl="0" w:tplc="F2B6B42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C56889"/>
    <w:multiLevelType w:val="hybridMultilevel"/>
    <w:tmpl w:val="731A074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2A0FCA"/>
    <w:multiLevelType w:val="hybridMultilevel"/>
    <w:tmpl w:val="B2C4C16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9" w15:restartNumberingAfterBreak="0">
    <w:nsid w:val="7D642991"/>
    <w:multiLevelType w:val="hybridMultilevel"/>
    <w:tmpl w:val="E3025040"/>
    <w:lvl w:ilvl="0" w:tplc="733C20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3A252D"/>
    <w:multiLevelType w:val="hybridMultilevel"/>
    <w:tmpl w:val="C980A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4"/>
  </w:num>
  <w:num w:numId="5">
    <w:abstractNumId w:val="0"/>
  </w:num>
  <w:num w:numId="6">
    <w:abstractNumId w:val="16"/>
  </w:num>
  <w:num w:numId="7">
    <w:abstractNumId w:val="19"/>
  </w:num>
  <w:num w:numId="8">
    <w:abstractNumId w:val="15"/>
  </w:num>
  <w:num w:numId="9">
    <w:abstractNumId w:val="8"/>
  </w:num>
  <w:num w:numId="10">
    <w:abstractNumId w:val="6"/>
  </w:num>
  <w:num w:numId="11">
    <w:abstractNumId w:val="13"/>
  </w:num>
  <w:num w:numId="12">
    <w:abstractNumId w:val="10"/>
  </w:num>
  <w:num w:numId="13">
    <w:abstractNumId w:val="17"/>
  </w:num>
  <w:num w:numId="14">
    <w:abstractNumId w:val="7"/>
  </w:num>
  <w:num w:numId="15">
    <w:abstractNumId w:val="20"/>
  </w:num>
  <w:num w:numId="16">
    <w:abstractNumId w:val="11"/>
  </w:num>
  <w:num w:numId="17">
    <w:abstractNumId w:val="5"/>
  </w:num>
  <w:num w:numId="18">
    <w:abstractNumId w:val="12"/>
  </w:num>
  <w:num w:numId="19">
    <w:abstractNumId w:val="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CB"/>
    <w:rsid w:val="00002641"/>
    <w:rsid w:val="000330B1"/>
    <w:rsid w:val="000334FA"/>
    <w:rsid w:val="0004399B"/>
    <w:rsid w:val="00066EE0"/>
    <w:rsid w:val="001162C6"/>
    <w:rsid w:val="00124797"/>
    <w:rsid w:val="00182192"/>
    <w:rsid w:val="00237FEA"/>
    <w:rsid w:val="002433E5"/>
    <w:rsid w:val="002A292C"/>
    <w:rsid w:val="002E4FDA"/>
    <w:rsid w:val="002E7D90"/>
    <w:rsid w:val="00341267"/>
    <w:rsid w:val="003658F2"/>
    <w:rsid w:val="003F0CD2"/>
    <w:rsid w:val="003F2E88"/>
    <w:rsid w:val="0040023E"/>
    <w:rsid w:val="00497D57"/>
    <w:rsid w:val="0052430E"/>
    <w:rsid w:val="005E0E5E"/>
    <w:rsid w:val="00637B76"/>
    <w:rsid w:val="006810F8"/>
    <w:rsid w:val="00691AB8"/>
    <w:rsid w:val="006D56C4"/>
    <w:rsid w:val="007940FE"/>
    <w:rsid w:val="007A3DEE"/>
    <w:rsid w:val="007B555C"/>
    <w:rsid w:val="007C2B51"/>
    <w:rsid w:val="007C7B4A"/>
    <w:rsid w:val="007E5AD3"/>
    <w:rsid w:val="00804B85"/>
    <w:rsid w:val="00807252"/>
    <w:rsid w:val="008155CF"/>
    <w:rsid w:val="00821452"/>
    <w:rsid w:val="00862233"/>
    <w:rsid w:val="008626D5"/>
    <w:rsid w:val="00865135"/>
    <w:rsid w:val="008B02A4"/>
    <w:rsid w:val="008B6D82"/>
    <w:rsid w:val="008E14FC"/>
    <w:rsid w:val="00941E9C"/>
    <w:rsid w:val="00945ED0"/>
    <w:rsid w:val="00953151"/>
    <w:rsid w:val="00980B76"/>
    <w:rsid w:val="009F1B23"/>
    <w:rsid w:val="00A06443"/>
    <w:rsid w:val="00A556BC"/>
    <w:rsid w:val="00AD291D"/>
    <w:rsid w:val="00AF222D"/>
    <w:rsid w:val="00B116DA"/>
    <w:rsid w:val="00B27575"/>
    <w:rsid w:val="00B311CB"/>
    <w:rsid w:val="00B466A8"/>
    <w:rsid w:val="00B76E16"/>
    <w:rsid w:val="00B80B55"/>
    <w:rsid w:val="00BB6AAE"/>
    <w:rsid w:val="00C17A7B"/>
    <w:rsid w:val="00C17E35"/>
    <w:rsid w:val="00C75131"/>
    <w:rsid w:val="00C82826"/>
    <w:rsid w:val="00CB4337"/>
    <w:rsid w:val="00CF391B"/>
    <w:rsid w:val="00D452D0"/>
    <w:rsid w:val="00D6191B"/>
    <w:rsid w:val="00DA1624"/>
    <w:rsid w:val="00DD32BE"/>
    <w:rsid w:val="00DE474C"/>
    <w:rsid w:val="00EA740C"/>
    <w:rsid w:val="00EA7A29"/>
    <w:rsid w:val="00ED2321"/>
    <w:rsid w:val="00F448ED"/>
    <w:rsid w:val="00F538A9"/>
    <w:rsid w:val="00F70B04"/>
    <w:rsid w:val="00FC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D8B0F"/>
  <w15:chartTrackingRefBased/>
  <w15:docId w15:val="{0503C536-19CA-48F3-9DD1-F30C7FE2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0F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3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3E5"/>
  </w:style>
  <w:style w:type="paragraph" w:styleId="Fuzeile">
    <w:name w:val="footer"/>
    <w:basedOn w:val="Standard"/>
    <w:link w:val="FuzeileZchn"/>
    <w:uiPriority w:val="99"/>
    <w:unhideWhenUsed/>
    <w:rsid w:val="002433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3E5"/>
  </w:style>
  <w:style w:type="table" w:styleId="Tabellenraster">
    <w:name w:val="Table Grid"/>
    <w:basedOn w:val="NormaleTabelle"/>
    <w:uiPriority w:val="59"/>
    <w:rsid w:val="0024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10F8"/>
    <w:pPr>
      <w:ind w:left="720"/>
      <w:contextualSpacing/>
    </w:pPr>
  </w:style>
  <w:style w:type="character" w:styleId="Platzhaltertext">
    <w:name w:val="Placeholder Text"/>
    <w:basedOn w:val="Absatz-Standardschriftart"/>
    <w:uiPriority w:val="99"/>
    <w:semiHidden/>
    <w:rsid w:val="00400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9625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Hollweck</dc:creator>
  <cp:keywords/>
  <dc:description/>
  <cp:lastModifiedBy>Reif Sabrina</cp:lastModifiedBy>
  <cp:revision>12</cp:revision>
  <dcterms:created xsi:type="dcterms:W3CDTF">2022-02-15T09:25:00Z</dcterms:created>
  <dcterms:modified xsi:type="dcterms:W3CDTF">2022-02-15T10:29:00Z</dcterms:modified>
</cp:coreProperties>
</file>